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1839" w:rsidRPr="00FF04AD" w:rsidRDefault="00654F03" w:rsidP="00D21839">
      <w:pPr>
        <w:spacing w:after="480"/>
        <w:jc w:val="center"/>
        <w:rPr>
          <w:sz w:val="18"/>
          <w:szCs w:val="22"/>
        </w:rPr>
      </w:pPr>
      <w:r w:rsidRPr="00FF04AD">
        <w:rPr>
          <w:b/>
          <w:sz w:val="18"/>
          <w:szCs w:val="22"/>
          <w:u w:val="single"/>
        </w:rPr>
        <w:t xml:space="preserve">RECIPROCAL </w:t>
      </w:r>
      <w:r w:rsidR="002D39E8" w:rsidRPr="00FF04AD">
        <w:rPr>
          <w:b/>
          <w:sz w:val="18"/>
          <w:szCs w:val="22"/>
          <w:u w:val="single"/>
        </w:rPr>
        <w:t xml:space="preserve">CONFIDENTIALITY, NON-DISCLOSURE AND NON-CIRCUMVENT </w:t>
      </w:r>
      <w:r w:rsidR="00D21839" w:rsidRPr="00FF04AD">
        <w:rPr>
          <w:b/>
          <w:sz w:val="18"/>
          <w:szCs w:val="22"/>
          <w:u w:val="single"/>
        </w:rPr>
        <w:t>AGREEMENT</w:t>
      </w:r>
    </w:p>
    <w:p w:rsidR="00D21839" w:rsidRPr="00FF04AD" w:rsidRDefault="00D21839" w:rsidP="005E1D87">
      <w:pPr>
        <w:pStyle w:val="bspmBodj"/>
        <w:rPr>
          <w:sz w:val="18"/>
          <w:szCs w:val="22"/>
        </w:rPr>
      </w:pPr>
      <w:r w:rsidRPr="00FF04AD">
        <w:rPr>
          <w:b/>
          <w:sz w:val="18"/>
          <w:szCs w:val="22"/>
        </w:rPr>
        <w:t>THIS AGREEMENT</w:t>
      </w:r>
      <w:r w:rsidRPr="00FF04AD">
        <w:rPr>
          <w:sz w:val="18"/>
          <w:szCs w:val="22"/>
        </w:rPr>
        <w:t xml:space="preserve"> </w:t>
      </w:r>
      <w:r w:rsidR="003E4A58" w:rsidRPr="00FF04AD">
        <w:rPr>
          <w:sz w:val="18"/>
          <w:szCs w:val="22"/>
        </w:rPr>
        <w:t>(the “</w:t>
      </w:r>
      <w:r w:rsidR="003E4A58" w:rsidRPr="00FF04AD">
        <w:rPr>
          <w:sz w:val="18"/>
          <w:szCs w:val="22"/>
          <w:u w:val="single"/>
        </w:rPr>
        <w:t>Agreement</w:t>
      </w:r>
      <w:r w:rsidR="003E4A58" w:rsidRPr="00FF04AD">
        <w:rPr>
          <w:sz w:val="18"/>
          <w:szCs w:val="22"/>
        </w:rPr>
        <w:t xml:space="preserve">”) </w:t>
      </w:r>
      <w:r w:rsidRPr="00FF04AD">
        <w:rPr>
          <w:sz w:val="18"/>
          <w:szCs w:val="22"/>
        </w:rPr>
        <w:t>is entered into</w:t>
      </w:r>
      <w:r w:rsidR="00654F03" w:rsidRPr="00FF04AD">
        <w:rPr>
          <w:sz w:val="18"/>
          <w:szCs w:val="22"/>
        </w:rPr>
        <w:t xml:space="preserve"> effective</w:t>
      </w:r>
      <w:r w:rsidRPr="00FF04AD">
        <w:rPr>
          <w:sz w:val="18"/>
          <w:szCs w:val="22"/>
        </w:rPr>
        <w:t xml:space="preserve"> as of th</w:t>
      </w:r>
      <w:r w:rsidR="00654F03" w:rsidRPr="00FF04AD">
        <w:rPr>
          <w:sz w:val="18"/>
          <w:szCs w:val="22"/>
        </w:rPr>
        <w:t>e</w:t>
      </w:r>
      <w:r w:rsidR="005E1D87">
        <w:rPr>
          <w:sz w:val="18"/>
          <w:szCs w:val="22"/>
        </w:rPr>
        <w:t xml:space="preserve"> </w:t>
      </w:r>
      <w:r w:rsidR="00863F11">
        <w:rPr>
          <w:sz w:val="18"/>
          <w:szCs w:val="22"/>
        </w:rPr>
        <w:fldChar w:fldCharType="begin"/>
      </w:r>
      <w:r w:rsidR="00863F11">
        <w:rPr>
          <w:sz w:val="18"/>
          <w:szCs w:val="22"/>
        </w:rPr>
        <w:instrText xml:space="preserve"> DATE \@ "dddd, MMMM d, yyyy" </w:instrText>
      </w:r>
      <w:r w:rsidR="00863F11">
        <w:rPr>
          <w:sz w:val="18"/>
          <w:szCs w:val="22"/>
        </w:rPr>
        <w:fldChar w:fldCharType="separate"/>
      </w:r>
      <w:r w:rsidR="00E33374">
        <w:rPr>
          <w:noProof/>
          <w:sz w:val="18"/>
          <w:szCs w:val="22"/>
        </w:rPr>
        <w:t>Saturday, February 9, 2019</w:t>
      </w:r>
      <w:r w:rsidR="00863F11">
        <w:rPr>
          <w:sz w:val="18"/>
          <w:szCs w:val="22"/>
        </w:rPr>
        <w:fldChar w:fldCharType="end"/>
      </w:r>
      <w:r w:rsidRPr="00FF04AD">
        <w:rPr>
          <w:sz w:val="18"/>
          <w:szCs w:val="22"/>
        </w:rPr>
        <w:t>, by</w:t>
      </w:r>
      <w:r w:rsidR="00654F03" w:rsidRPr="00FF04AD">
        <w:rPr>
          <w:sz w:val="18"/>
          <w:szCs w:val="22"/>
        </w:rPr>
        <w:t xml:space="preserve"> and between </w:t>
      </w:r>
      <w:r w:rsidR="004A03C2">
        <w:rPr>
          <w:sz w:val="18"/>
          <w:szCs w:val="22"/>
        </w:rPr>
        <w:t xml:space="preserve"> </w:t>
      </w:r>
      <w:r w:rsidR="00375381" w:rsidRPr="00C038EB">
        <w:rPr>
          <w:sz w:val="18"/>
          <w:szCs w:val="22"/>
          <w:highlight w:val="yellow"/>
        </w:rPr>
        <w:t>_______________________________</w:t>
      </w:r>
      <w:r w:rsidR="00375381">
        <w:rPr>
          <w:sz w:val="18"/>
          <w:szCs w:val="22"/>
        </w:rPr>
        <w:t xml:space="preserve"> [</w:t>
      </w:r>
      <w:r w:rsidR="00375381" w:rsidRPr="00C038EB">
        <w:rPr>
          <w:sz w:val="18"/>
          <w:szCs w:val="22"/>
          <w:highlight w:val="yellow"/>
        </w:rPr>
        <w:t>Insert Company Name</w:t>
      </w:r>
      <w:r w:rsidR="004A03C2" w:rsidRPr="00C038EB">
        <w:rPr>
          <w:sz w:val="18"/>
          <w:szCs w:val="22"/>
          <w:highlight w:val="yellow"/>
        </w:rPr>
        <w:t>]</w:t>
      </w:r>
      <w:r w:rsidR="00D03FCE">
        <w:rPr>
          <w:sz w:val="18"/>
          <w:szCs w:val="22"/>
        </w:rPr>
        <w:t xml:space="preserve"> represented by </w:t>
      </w:r>
      <w:r w:rsidR="006B5A99" w:rsidRPr="00C038EB">
        <w:rPr>
          <w:sz w:val="18"/>
          <w:szCs w:val="22"/>
          <w:highlight w:val="yellow"/>
        </w:rPr>
        <w:t>__________________________</w:t>
      </w:r>
      <w:r w:rsidR="007A0417">
        <w:rPr>
          <w:sz w:val="18"/>
          <w:szCs w:val="22"/>
        </w:rPr>
        <w:t xml:space="preserve"> </w:t>
      </w:r>
      <w:r w:rsidR="00C355CD" w:rsidRPr="00FF04AD">
        <w:rPr>
          <w:sz w:val="18"/>
          <w:szCs w:val="22"/>
        </w:rPr>
        <w:t xml:space="preserve">(referred to herein as </w:t>
      </w:r>
      <w:r w:rsidR="00D03FCE">
        <w:rPr>
          <w:sz w:val="18"/>
          <w:szCs w:val="22"/>
        </w:rPr>
        <w:t>“</w:t>
      </w:r>
      <w:r w:rsidR="004A03C2">
        <w:rPr>
          <w:sz w:val="18"/>
          <w:szCs w:val="22"/>
        </w:rPr>
        <w:t>COMPANY</w:t>
      </w:r>
      <w:r w:rsidR="00C355CD" w:rsidRPr="00FF04AD">
        <w:rPr>
          <w:sz w:val="18"/>
          <w:szCs w:val="22"/>
        </w:rPr>
        <w:t>”)</w:t>
      </w:r>
      <w:r w:rsidR="0039546A">
        <w:rPr>
          <w:sz w:val="18"/>
          <w:szCs w:val="22"/>
        </w:rPr>
        <w:t xml:space="preserve"> located at </w:t>
      </w:r>
      <w:r w:rsidR="004A03C2" w:rsidRPr="00375381">
        <w:rPr>
          <w:sz w:val="18"/>
          <w:szCs w:val="22"/>
          <w:highlight w:val="yellow"/>
        </w:rPr>
        <w:t>_________________________</w:t>
      </w:r>
      <w:r w:rsidR="004A03C2" w:rsidRPr="00D03FCE">
        <w:rPr>
          <w:sz w:val="18"/>
          <w:szCs w:val="22"/>
        </w:rPr>
        <w:t>_</w:t>
      </w:r>
      <w:r w:rsidR="00196B9F">
        <w:rPr>
          <w:sz w:val="18"/>
          <w:szCs w:val="22"/>
        </w:rPr>
        <w:t xml:space="preserve">(having a website </w:t>
      </w:r>
      <w:r w:rsidR="00290043">
        <w:rPr>
          <w:sz w:val="18"/>
          <w:szCs w:val="22"/>
        </w:rPr>
        <w:t>URL</w:t>
      </w:r>
      <w:r w:rsidR="00196B9F">
        <w:rPr>
          <w:sz w:val="18"/>
          <w:szCs w:val="22"/>
        </w:rPr>
        <w:t xml:space="preserve"> of </w:t>
      </w:r>
      <w:hyperlink w:history="1">
        <w:r w:rsidR="004A03C2" w:rsidRPr="00375381">
          <w:rPr>
            <w:rStyle w:val="Hyperlink"/>
            <w:sz w:val="18"/>
            <w:szCs w:val="22"/>
            <w:highlight w:val="yellow"/>
          </w:rPr>
          <w:t>http://_______________________ /</w:t>
        </w:r>
      </w:hyperlink>
      <w:r w:rsidR="00196B9F" w:rsidRPr="00375381">
        <w:rPr>
          <w:sz w:val="18"/>
          <w:szCs w:val="22"/>
          <w:highlight w:val="yellow"/>
        </w:rPr>
        <w:t>)</w:t>
      </w:r>
      <w:r w:rsidR="00196B9F">
        <w:rPr>
          <w:sz w:val="18"/>
          <w:szCs w:val="22"/>
        </w:rPr>
        <w:t xml:space="preserve"> </w:t>
      </w:r>
      <w:r w:rsidR="00C355CD" w:rsidRPr="00FF04AD">
        <w:rPr>
          <w:sz w:val="18"/>
          <w:szCs w:val="22"/>
        </w:rPr>
        <w:t>and</w:t>
      </w:r>
      <w:r w:rsidR="005A6900" w:rsidRPr="00FF04AD">
        <w:rPr>
          <w:sz w:val="18"/>
          <w:szCs w:val="22"/>
        </w:rPr>
        <w:t xml:space="preserve"> </w:t>
      </w:r>
      <w:r w:rsidR="00C90712" w:rsidRPr="00C90712">
        <w:rPr>
          <w:sz w:val="18"/>
          <w:szCs w:val="22"/>
        </w:rPr>
        <w:t>TSP Financial Group, LLC</w:t>
      </w:r>
      <w:r w:rsidR="003537CA" w:rsidRPr="00FF04AD">
        <w:rPr>
          <w:sz w:val="18"/>
          <w:szCs w:val="22"/>
        </w:rPr>
        <w:t xml:space="preserve">, </w:t>
      </w:r>
      <w:r w:rsidR="00C90712">
        <w:rPr>
          <w:sz w:val="18"/>
          <w:szCs w:val="22"/>
        </w:rPr>
        <w:t>13650 Fiddlesticks Blvd., Suite 202-178, Fort Myers, FL 33912</w:t>
      </w:r>
      <w:r w:rsidR="004A03C2">
        <w:rPr>
          <w:sz w:val="18"/>
          <w:szCs w:val="22"/>
        </w:rPr>
        <w:t xml:space="preserve"> </w:t>
      </w:r>
      <w:r w:rsidR="00196B9F">
        <w:rPr>
          <w:sz w:val="18"/>
          <w:szCs w:val="22"/>
        </w:rPr>
        <w:t xml:space="preserve">(having a website URL at </w:t>
      </w:r>
      <w:hyperlink r:id="rId6" w:history="1">
        <w:r w:rsidR="00C90712" w:rsidRPr="00D36FD4">
          <w:rPr>
            <w:rStyle w:val="Hyperlink"/>
            <w:sz w:val="18"/>
            <w:szCs w:val="22"/>
          </w:rPr>
          <w:t>https://www.TSPFinancialGroup.com</w:t>
        </w:r>
      </w:hyperlink>
      <w:r w:rsidR="00C90712">
        <w:rPr>
          <w:sz w:val="18"/>
          <w:szCs w:val="22"/>
        </w:rPr>
        <w:t>)</w:t>
      </w:r>
      <w:r w:rsidR="00196B9F">
        <w:rPr>
          <w:sz w:val="18"/>
          <w:szCs w:val="22"/>
        </w:rPr>
        <w:t xml:space="preserve"> (</w:t>
      </w:r>
      <w:r w:rsidR="00654F03" w:rsidRPr="00FF04AD">
        <w:rPr>
          <w:sz w:val="18"/>
          <w:szCs w:val="22"/>
        </w:rPr>
        <w:t>referred to herein as</w:t>
      </w:r>
      <w:r w:rsidRPr="00FF04AD">
        <w:rPr>
          <w:sz w:val="18"/>
          <w:szCs w:val="22"/>
        </w:rPr>
        <w:t xml:space="preserve"> “</w:t>
      </w:r>
      <w:r w:rsidR="00C90712">
        <w:rPr>
          <w:sz w:val="18"/>
          <w:szCs w:val="22"/>
          <w:u w:val="single"/>
        </w:rPr>
        <w:t>TSP</w:t>
      </w:r>
      <w:r w:rsidRPr="00FF04AD">
        <w:rPr>
          <w:sz w:val="18"/>
          <w:szCs w:val="22"/>
        </w:rPr>
        <w:t>”</w:t>
      </w:r>
      <w:r w:rsidR="00654F03" w:rsidRPr="00FF04AD">
        <w:rPr>
          <w:sz w:val="18"/>
          <w:szCs w:val="22"/>
        </w:rPr>
        <w:t>)</w:t>
      </w:r>
      <w:r w:rsidRPr="00FF04AD">
        <w:rPr>
          <w:sz w:val="18"/>
          <w:szCs w:val="22"/>
        </w:rPr>
        <w:t>,</w:t>
      </w:r>
      <w:r w:rsidR="00654F03" w:rsidRPr="00FF04AD">
        <w:rPr>
          <w:sz w:val="18"/>
          <w:szCs w:val="22"/>
        </w:rPr>
        <w:t xml:space="preserve"> </w:t>
      </w:r>
      <w:r w:rsidR="00DA192B" w:rsidRPr="00FF04AD">
        <w:rPr>
          <w:sz w:val="18"/>
          <w:szCs w:val="22"/>
        </w:rPr>
        <w:t xml:space="preserve"> The </w:t>
      </w:r>
      <w:r w:rsidR="004A03C2">
        <w:rPr>
          <w:sz w:val="18"/>
          <w:szCs w:val="22"/>
        </w:rPr>
        <w:t>“COMPANY”</w:t>
      </w:r>
      <w:r w:rsidR="00930C31">
        <w:rPr>
          <w:sz w:val="18"/>
          <w:szCs w:val="22"/>
        </w:rPr>
        <w:t xml:space="preserve"> Parties</w:t>
      </w:r>
      <w:r w:rsidR="00DA192B" w:rsidRPr="00FF04AD">
        <w:rPr>
          <w:sz w:val="18"/>
          <w:szCs w:val="22"/>
        </w:rPr>
        <w:t xml:space="preserve"> and </w:t>
      </w:r>
      <w:r w:rsidR="00C90712">
        <w:rPr>
          <w:sz w:val="18"/>
          <w:szCs w:val="22"/>
        </w:rPr>
        <w:t>TSP</w:t>
      </w:r>
      <w:r w:rsidR="008F1BC8">
        <w:rPr>
          <w:sz w:val="18"/>
          <w:szCs w:val="22"/>
        </w:rPr>
        <w:t xml:space="preserve"> </w:t>
      </w:r>
      <w:r w:rsidR="00196B9F">
        <w:rPr>
          <w:sz w:val="18"/>
          <w:szCs w:val="22"/>
        </w:rPr>
        <w:t xml:space="preserve">Parties </w:t>
      </w:r>
      <w:r w:rsidR="003E4A58" w:rsidRPr="00FF04AD">
        <w:rPr>
          <w:sz w:val="18"/>
          <w:szCs w:val="22"/>
        </w:rPr>
        <w:t>shall each, individually or collectively, also be referred to herein as a “Party” or the “Parties”.</w:t>
      </w:r>
      <w:r w:rsidR="00A50177">
        <w:rPr>
          <w:sz w:val="18"/>
          <w:szCs w:val="22"/>
        </w:rPr>
        <w:t xml:space="preserve"> Both Parties shall tie their companies, affiliates, subsidiaries, and related parties to the obligation of this agreement.</w:t>
      </w:r>
    </w:p>
    <w:p w:rsidR="00D21839" w:rsidRDefault="00D21839" w:rsidP="00D21839">
      <w:pPr>
        <w:pStyle w:val="bspmBodj"/>
        <w:rPr>
          <w:sz w:val="18"/>
          <w:szCs w:val="22"/>
        </w:rPr>
      </w:pPr>
      <w:r w:rsidRPr="00FF04AD">
        <w:rPr>
          <w:b/>
          <w:sz w:val="18"/>
          <w:szCs w:val="22"/>
        </w:rPr>
        <w:t>WHEREAS</w:t>
      </w:r>
      <w:r w:rsidRPr="00FF04AD">
        <w:rPr>
          <w:sz w:val="18"/>
          <w:szCs w:val="22"/>
        </w:rPr>
        <w:t xml:space="preserve">, </w:t>
      </w:r>
      <w:r w:rsidR="00C355CD" w:rsidRPr="00FF04AD">
        <w:rPr>
          <w:sz w:val="18"/>
          <w:szCs w:val="22"/>
        </w:rPr>
        <w:t xml:space="preserve">the </w:t>
      </w:r>
      <w:r w:rsidR="004A03C2">
        <w:rPr>
          <w:sz w:val="18"/>
          <w:szCs w:val="22"/>
        </w:rPr>
        <w:t>“COMPANY”</w:t>
      </w:r>
      <w:r w:rsidR="00654F03" w:rsidRPr="00FF04AD">
        <w:rPr>
          <w:sz w:val="18"/>
          <w:szCs w:val="22"/>
        </w:rPr>
        <w:t xml:space="preserve"> Parties</w:t>
      </w:r>
      <w:r w:rsidRPr="00FF04AD">
        <w:rPr>
          <w:sz w:val="18"/>
          <w:szCs w:val="22"/>
        </w:rPr>
        <w:t xml:space="preserve"> ha</w:t>
      </w:r>
      <w:r w:rsidR="00654F03" w:rsidRPr="00FF04AD">
        <w:rPr>
          <w:sz w:val="18"/>
          <w:szCs w:val="22"/>
        </w:rPr>
        <w:t>ve</w:t>
      </w:r>
      <w:r w:rsidRPr="00FF04AD">
        <w:rPr>
          <w:sz w:val="18"/>
          <w:szCs w:val="22"/>
        </w:rPr>
        <w:t xml:space="preserve"> inquired about receiving certain documents</w:t>
      </w:r>
      <w:r w:rsidR="0074591E">
        <w:rPr>
          <w:sz w:val="18"/>
          <w:szCs w:val="22"/>
        </w:rPr>
        <w:t xml:space="preserve">, </w:t>
      </w:r>
      <w:r w:rsidR="00654F03" w:rsidRPr="00FF04AD">
        <w:rPr>
          <w:sz w:val="18"/>
          <w:szCs w:val="22"/>
        </w:rPr>
        <w:t>information</w:t>
      </w:r>
      <w:r w:rsidR="0074591E">
        <w:rPr>
          <w:sz w:val="18"/>
          <w:szCs w:val="22"/>
        </w:rPr>
        <w:t>, and introductions</w:t>
      </w:r>
      <w:r w:rsidR="006B4252">
        <w:rPr>
          <w:sz w:val="18"/>
          <w:szCs w:val="22"/>
        </w:rPr>
        <w:t xml:space="preserve"> to </w:t>
      </w:r>
      <w:r w:rsidR="00D92A1F">
        <w:rPr>
          <w:sz w:val="18"/>
          <w:szCs w:val="22"/>
        </w:rPr>
        <w:t xml:space="preserve">working capital sources, </w:t>
      </w:r>
      <w:r w:rsidR="006B4252">
        <w:rPr>
          <w:sz w:val="18"/>
          <w:szCs w:val="22"/>
        </w:rPr>
        <w:t xml:space="preserve">elite private investors, private funding angel groups, venture capitalists, investment bankers, wealth mangers, private equity firms, pension funds, and family offices, </w:t>
      </w:r>
      <w:r w:rsidRPr="00FF04AD">
        <w:rPr>
          <w:sz w:val="18"/>
          <w:szCs w:val="22"/>
        </w:rPr>
        <w:t xml:space="preserve">in the possession of </w:t>
      </w:r>
      <w:r w:rsidR="00654F03" w:rsidRPr="00FF04AD">
        <w:rPr>
          <w:sz w:val="18"/>
          <w:szCs w:val="22"/>
        </w:rPr>
        <w:t xml:space="preserve">the </w:t>
      </w:r>
      <w:r w:rsidR="00210B30">
        <w:rPr>
          <w:sz w:val="18"/>
          <w:szCs w:val="22"/>
        </w:rPr>
        <w:t>TSP</w:t>
      </w:r>
      <w:r w:rsidR="00413D32">
        <w:rPr>
          <w:sz w:val="18"/>
          <w:szCs w:val="22"/>
        </w:rPr>
        <w:t xml:space="preserve"> </w:t>
      </w:r>
      <w:r w:rsidR="00930C31">
        <w:rPr>
          <w:sz w:val="18"/>
          <w:szCs w:val="22"/>
        </w:rPr>
        <w:t>Parties</w:t>
      </w:r>
      <w:r w:rsidRPr="00FF04AD">
        <w:rPr>
          <w:sz w:val="18"/>
          <w:szCs w:val="22"/>
        </w:rPr>
        <w:t xml:space="preserve"> relating to </w:t>
      </w:r>
      <w:r w:rsidR="00196B9F">
        <w:rPr>
          <w:sz w:val="18"/>
          <w:szCs w:val="22"/>
        </w:rPr>
        <w:t>various</w:t>
      </w:r>
      <w:r w:rsidRPr="00FF04AD">
        <w:rPr>
          <w:sz w:val="18"/>
          <w:szCs w:val="22"/>
        </w:rPr>
        <w:t xml:space="preserve"> </w:t>
      </w:r>
      <w:r w:rsidR="008F1BC8">
        <w:rPr>
          <w:sz w:val="18"/>
          <w:szCs w:val="22"/>
        </w:rPr>
        <w:t>commercial</w:t>
      </w:r>
      <w:r w:rsidR="00210B30">
        <w:rPr>
          <w:sz w:val="18"/>
          <w:szCs w:val="22"/>
        </w:rPr>
        <w:t xml:space="preserve">, investments, oil and gas, </w:t>
      </w:r>
      <w:r w:rsidR="00D92A1F">
        <w:rPr>
          <w:sz w:val="18"/>
          <w:szCs w:val="22"/>
        </w:rPr>
        <w:t xml:space="preserve">utilities, </w:t>
      </w:r>
      <w:r w:rsidR="00210B30">
        <w:rPr>
          <w:sz w:val="18"/>
          <w:szCs w:val="22"/>
        </w:rPr>
        <w:t xml:space="preserve">construction, </w:t>
      </w:r>
      <w:r w:rsidR="00D92A1F">
        <w:rPr>
          <w:sz w:val="18"/>
          <w:szCs w:val="22"/>
        </w:rPr>
        <w:t xml:space="preserve">hotels, golf resorts, office, malls, and major build-outs, </w:t>
      </w:r>
      <w:r w:rsidR="00210B30">
        <w:rPr>
          <w:sz w:val="18"/>
          <w:szCs w:val="22"/>
        </w:rPr>
        <w:t xml:space="preserve">sports and entertainment, technology, Cannabis, </w:t>
      </w:r>
      <w:r w:rsidR="005272DE">
        <w:rPr>
          <w:sz w:val="18"/>
          <w:szCs w:val="22"/>
        </w:rPr>
        <w:t xml:space="preserve">currency, foreign, </w:t>
      </w:r>
      <w:r w:rsidR="003E59A7">
        <w:rPr>
          <w:sz w:val="18"/>
          <w:szCs w:val="22"/>
        </w:rPr>
        <w:t xml:space="preserve">and utility grade financing </w:t>
      </w:r>
      <w:r w:rsidR="00FF04AD">
        <w:rPr>
          <w:sz w:val="18"/>
          <w:szCs w:val="22"/>
        </w:rPr>
        <w:t>transactions</w:t>
      </w:r>
      <w:r w:rsidRPr="00FF04AD">
        <w:rPr>
          <w:sz w:val="18"/>
          <w:szCs w:val="22"/>
        </w:rPr>
        <w:t xml:space="preserve"> and commonly referred to as </w:t>
      </w:r>
      <w:r w:rsidR="003E59A7">
        <w:rPr>
          <w:sz w:val="18"/>
          <w:szCs w:val="22"/>
        </w:rPr>
        <w:t xml:space="preserve">Financing </w:t>
      </w:r>
      <w:r w:rsidR="00FF04AD">
        <w:rPr>
          <w:sz w:val="18"/>
          <w:szCs w:val="22"/>
        </w:rPr>
        <w:t>Transactions</w:t>
      </w:r>
      <w:r w:rsidR="00413D32">
        <w:rPr>
          <w:sz w:val="18"/>
          <w:szCs w:val="22"/>
        </w:rPr>
        <w:t xml:space="preserve"> and Projects </w:t>
      </w:r>
      <w:r w:rsidRPr="00FF04AD">
        <w:rPr>
          <w:sz w:val="18"/>
          <w:szCs w:val="22"/>
        </w:rPr>
        <w:t>(together, the “</w:t>
      </w:r>
      <w:r w:rsidRPr="00FF04AD">
        <w:rPr>
          <w:sz w:val="18"/>
          <w:szCs w:val="22"/>
          <w:u w:val="single"/>
        </w:rPr>
        <w:t>Property</w:t>
      </w:r>
      <w:r w:rsidR="004A03C2">
        <w:rPr>
          <w:sz w:val="18"/>
          <w:szCs w:val="22"/>
          <w:u w:val="single"/>
        </w:rPr>
        <w:t>”</w:t>
      </w:r>
      <w:r w:rsidR="006B4785" w:rsidRPr="00FF04AD">
        <w:rPr>
          <w:sz w:val="18"/>
          <w:szCs w:val="22"/>
          <w:u w:val="single"/>
        </w:rPr>
        <w:t xml:space="preserve"> or </w:t>
      </w:r>
      <w:r w:rsidR="004A03C2">
        <w:rPr>
          <w:sz w:val="18"/>
          <w:szCs w:val="22"/>
          <w:u w:val="single"/>
        </w:rPr>
        <w:t>“</w:t>
      </w:r>
      <w:r w:rsidR="006B4785" w:rsidRPr="00FF04AD">
        <w:rPr>
          <w:sz w:val="18"/>
          <w:szCs w:val="22"/>
          <w:u w:val="single"/>
        </w:rPr>
        <w:t>Project</w:t>
      </w:r>
      <w:r w:rsidR="00196B9F">
        <w:rPr>
          <w:sz w:val="18"/>
          <w:szCs w:val="22"/>
        </w:rPr>
        <w:t>”)</w:t>
      </w:r>
      <w:r w:rsidRPr="00FF04AD">
        <w:rPr>
          <w:sz w:val="18"/>
          <w:szCs w:val="22"/>
        </w:rPr>
        <w:t xml:space="preserve"> for purposes of determining if </w:t>
      </w:r>
      <w:r w:rsidR="00C355CD" w:rsidRPr="00FF04AD">
        <w:rPr>
          <w:sz w:val="18"/>
          <w:szCs w:val="22"/>
        </w:rPr>
        <w:t xml:space="preserve">the </w:t>
      </w:r>
      <w:r w:rsidR="004A03C2">
        <w:rPr>
          <w:sz w:val="18"/>
          <w:szCs w:val="22"/>
        </w:rPr>
        <w:t>“COMPANY”</w:t>
      </w:r>
      <w:r w:rsidR="00413D32">
        <w:rPr>
          <w:sz w:val="18"/>
          <w:szCs w:val="22"/>
        </w:rPr>
        <w:t xml:space="preserve"> </w:t>
      </w:r>
      <w:r w:rsidR="006B4785" w:rsidRPr="00FF04AD">
        <w:rPr>
          <w:sz w:val="18"/>
          <w:szCs w:val="22"/>
        </w:rPr>
        <w:t>Parties</w:t>
      </w:r>
      <w:r w:rsidRPr="00FF04AD">
        <w:rPr>
          <w:sz w:val="18"/>
          <w:szCs w:val="22"/>
        </w:rPr>
        <w:t xml:space="preserve"> and related or affiliated parties</w:t>
      </w:r>
      <w:r w:rsidR="003E4A58" w:rsidRPr="00FF04AD">
        <w:rPr>
          <w:sz w:val="18"/>
          <w:szCs w:val="22"/>
        </w:rPr>
        <w:t xml:space="preserve"> or other third parties</w:t>
      </w:r>
      <w:r w:rsidR="00C355CD" w:rsidRPr="00FF04AD">
        <w:rPr>
          <w:sz w:val="18"/>
          <w:szCs w:val="22"/>
        </w:rPr>
        <w:t xml:space="preserve"> with whom the </w:t>
      </w:r>
      <w:r w:rsidR="004A03C2">
        <w:rPr>
          <w:sz w:val="18"/>
          <w:szCs w:val="22"/>
        </w:rPr>
        <w:t>“COMPANY”</w:t>
      </w:r>
      <w:r w:rsidR="00413D32">
        <w:rPr>
          <w:sz w:val="18"/>
          <w:szCs w:val="22"/>
        </w:rPr>
        <w:t xml:space="preserve"> </w:t>
      </w:r>
      <w:r w:rsidR="006B4785" w:rsidRPr="00FF04AD">
        <w:rPr>
          <w:sz w:val="18"/>
          <w:szCs w:val="22"/>
        </w:rPr>
        <w:t xml:space="preserve">Parties have relationships </w:t>
      </w:r>
      <w:r w:rsidRPr="00FF04AD">
        <w:rPr>
          <w:sz w:val="18"/>
          <w:szCs w:val="22"/>
        </w:rPr>
        <w:t xml:space="preserve">may </w:t>
      </w:r>
      <w:r w:rsidR="006B4785" w:rsidRPr="00FF04AD">
        <w:rPr>
          <w:sz w:val="18"/>
          <w:szCs w:val="22"/>
        </w:rPr>
        <w:t xml:space="preserve">wish to pursue </w:t>
      </w:r>
      <w:r w:rsidR="00FF04AD">
        <w:rPr>
          <w:sz w:val="18"/>
          <w:szCs w:val="22"/>
        </w:rPr>
        <w:t xml:space="preserve">involvement </w:t>
      </w:r>
      <w:r w:rsidR="006B4785" w:rsidRPr="00FF04AD">
        <w:rPr>
          <w:sz w:val="18"/>
          <w:szCs w:val="22"/>
        </w:rPr>
        <w:t xml:space="preserve">in, </w:t>
      </w:r>
      <w:r w:rsidR="00FF04AD">
        <w:rPr>
          <w:sz w:val="18"/>
          <w:szCs w:val="22"/>
        </w:rPr>
        <w:t>financing</w:t>
      </w:r>
      <w:r w:rsidR="003E59A7">
        <w:rPr>
          <w:sz w:val="18"/>
          <w:szCs w:val="22"/>
        </w:rPr>
        <w:t xml:space="preserve"> for</w:t>
      </w:r>
      <w:r w:rsidR="00A9118F">
        <w:rPr>
          <w:sz w:val="18"/>
          <w:szCs w:val="22"/>
        </w:rPr>
        <w:t>, purchase</w:t>
      </w:r>
      <w:r w:rsidR="00FF04AD">
        <w:rPr>
          <w:sz w:val="18"/>
          <w:szCs w:val="22"/>
        </w:rPr>
        <w:t xml:space="preserve"> or participation in</w:t>
      </w:r>
      <w:r w:rsidR="006B4785" w:rsidRPr="00FF04AD">
        <w:rPr>
          <w:sz w:val="18"/>
          <w:szCs w:val="22"/>
        </w:rPr>
        <w:t xml:space="preserve">, the Property or Project or any part thereof </w:t>
      </w:r>
      <w:r w:rsidRPr="00FF04AD">
        <w:rPr>
          <w:sz w:val="18"/>
          <w:szCs w:val="22"/>
        </w:rPr>
        <w:t>(</w:t>
      </w:r>
      <w:r w:rsidR="006B4785" w:rsidRPr="00FF04AD">
        <w:rPr>
          <w:sz w:val="18"/>
          <w:szCs w:val="22"/>
        </w:rPr>
        <w:t xml:space="preserve">hereinafter </w:t>
      </w:r>
      <w:r w:rsidRPr="00FF04AD">
        <w:rPr>
          <w:sz w:val="18"/>
          <w:szCs w:val="22"/>
        </w:rPr>
        <w:t>a “</w:t>
      </w:r>
      <w:r w:rsidRPr="00FF04AD">
        <w:rPr>
          <w:sz w:val="18"/>
          <w:szCs w:val="22"/>
          <w:u w:val="single"/>
        </w:rPr>
        <w:t>Transaction</w:t>
      </w:r>
      <w:r w:rsidRPr="00FF04AD">
        <w:rPr>
          <w:sz w:val="18"/>
          <w:szCs w:val="22"/>
        </w:rPr>
        <w:t>”).</w:t>
      </w:r>
      <w:r w:rsidR="00A9118F">
        <w:rPr>
          <w:sz w:val="18"/>
          <w:szCs w:val="22"/>
        </w:rPr>
        <w:t xml:space="preserve"> </w:t>
      </w:r>
    </w:p>
    <w:p w:rsidR="00D21839" w:rsidRPr="00FF04AD" w:rsidRDefault="00D21839" w:rsidP="00D21839">
      <w:pPr>
        <w:pStyle w:val="bspmBodj"/>
        <w:rPr>
          <w:sz w:val="18"/>
          <w:szCs w:val="22"/>
        </w:rPr>
      </w:pPr>
      <w:r w:rsidRPr="00FF04AD">
        <w:rPr>
          <w:b/>
          <w:sz w:val="18"/>
          <w:szCs w:val="22"/>
        </w:rPr>
        <w:t>WHEREAS</w:t>
      </w:r>
      <w:r w:rsidRPr="00FF04AD">
        <w:rPr>
          <w:sz w:val="18"/>
          <w:szCs w:val="22"/>
        </w:rPr>
        <w:t xml:space="preserve">, as part of the process of </w:t>
      </w:r>
      <w:r w:rsidR="006B4785" w:rsidRPr="00FF04AD">
        <w:rPr>
          <w:sz w:val="18"/>
          <w:szCs w:val="22"/>
        </w:rPr>
        <w:t>evalu</w:t>
      </w:r>
      <w:r w:rsidR="00C355CD" w:rsidRPr="00FF04AD">
        <w:rPr>
          <w:sz w:val="18"/>
          <w:szCs w:val="22"/>
        </w:rPr>
        <w:t xml:space="preserve">ating the </w:t>
      </w:r>
      <w:r w:rsidR="004A03C2">
        <w:rPr>
          <w:sz w:val="18"/>
          <w:szCs w:val="22"/>
        </w:rPr>
        <w:t xml:space="preserve">financing of a </w:t>
      </w:r>
      <w:r w:rsidR="00C355CD" w:rsidRPr="00FF04AD">
        <w:rPr>
          <w:sz w:val="18"/>
          <w:szCs w:val="22"/>
        </w:rPr>
        <w:t xml:space="preserve">Transaction, the </w:t>
      </w:r>
      <w:r w:rsidR="006B4785" w:rsidRPr="00FF04AD">
        <w:rPr>
          <w:sz w:val="18"/>
          <w:szCs w:val="22"/>
        </w:rPr>
        <w:t xml:space="preserve">Parties </w:t>
      </w:r>
      <w:r w:rsidRPr="00FF04AD">
        <w:rPr>
          <w:sz w:val="18"/>
          <w:szCs w:val="22"/>
        </w:rPr>
        <w:t xml:space="preserve">will be </w:t>
      </w:r>
      <w:r w:rsidR="004A03C2">
        <w:rPr>
          <w:sz w:val="18"/>
          <w:szCs w:val="22"/>
        </w:rPr>
        <w:t xml:space="preserve">exchange </w:t>
      </w:r>
      <w:r w:rsidRPr="00FF04AD">
        <w:rPr>
          <w:sz w:val="18"/>
          <w:szCs w:val="22"/>
        </w:rPr>
        <w:t xml:space="preserve">certain confidential and proprietary information (including, but not limited to, </w:t>
      </w:r>
      <w:r w:rsidR="006B4785" w:rsidRPr="00FF04AD">
        <w:rPr>
          <w:sz w:val="18"/>
          <w:szCs w:val="22"/>
        </w:rPr>
        <w:t>re</w:t>
      </w:r>
      <w:r w:rsidR="00DA192B" w:rsidRPr="00FF04AD">
        <w:rPr>
          <w:sz w:val="18"/>
          <w:szCs w:val="22"/>
        </w:rPr>
        <w:t>al estate records, plats, proper</w:t>
      </w:r>
      <w:r w:rsidR="006B4785" w:rsidRPr="00FF04AD">
        <w:rPr>
          <w:sz w:val="18"/>
          <w:szCs w:val="22"/>
        </w:rPr>
        <w:t>ty data, design plans, development schemes,</w:t>
      </w:r>
      <w:r w:rsidR="00762D5E" w:rsidRPr="00FF04AD">
        <w:rPr>
          <w:sz w:val="18"/>
          <w:szCs w:val="22"/>
        </w:rPr>
        <w:t xml:space="preserve"> </w:t>
      </w:r>
      <w:r w:rsidR="00BA4A95" w:rsidRPr="00FF04AD">
        <w:rPr>
          <w:sz w:val="18"/>
          <w:szCs w:val="22"/>
        </w:rPr>
        <w:t>proforma</w:t>
      </w:r>
      <w:r w:rsidR="00DA192B" w:rsidRPr="00FF04AD">
        <w:rPr>
          <w:sz w:val="18"/>
          <w:szCs w:val="22"/>
        </w:rPr>
        <w:t>’</w:t>
      </w:r>
      <w:r w:rsidR="00BA4A95" w:rsidRPr="00FF04AD">
        <w:rPr>
          <w:sz w:val="18"/>
          <w:szCs w:val="22"/>
        </w:rPr>
        <w:t>s, financial projections, master plans,</w:t>
      </w:r>
      <w:r w:rsidR="006B4785" w:rsidRPr="00FF04AD">
        <w:rPr>
          <w:sz w:val="18"/>
          <w:szCs w:val="22"/>
        </w:rPr>
        <w:t xml:space="preserve"> architectural work products,</w:t>
      </w:r>
      <w:r w:rsidR="00BA4A95" w:rsidRPr="00FF04AD">
        <w:rPr>
          <w:sz w:val="18"/>
          <w:szCs w:val="22"/>
        </w:rPr>
        <w:t xml:space="preserve"> </w:t>
      </w:r>
      <w:r w:rsidRPr="00FF04AD">
        <w:rPr>
          <w:sz w:val="18"/>
          <w:szCs w:val="22"/>
        </w:rPr>
        <w:t xml:space="preserve">letters of intent, reports and </w:t>
      </w:r>
      <w:r w:rsidR="00BA4A95" w:rsidRPr="00FF04AD">
        <w:rPr>
          <w:sz w:val="18"/>
          <w:szCs w:val="22"/>
        </w:rPr>
        <w:t xml:space="preserve">all manner of related </w:t>
      </w:r>
      <w:r w:rsidRPr="00FF04AD">
        <w:rPr>
          <w:sz w:val="18"/>
          <w:szCs w:val="22"/>
        </w:rPr>
        <w:t xml:space="preserve">documents) </w:t>
      </w:r>
      <w:r w:rsidR="006B4785" w:rsidRPr="00FF04AD">
        <w:rPr>
          <w:sz w:val="18"/>
          <w:szCs w:val="22"/>
        </w:rPr>
        <w:t xml:space="preserve">belonging to the </w:t>
      </w:r>
      <w:r w:rsidR="00197413">
        <w:rPr>
          <w:sz w:val="18"/>
          <w:szCs w:val="22"/>
        </w:rPr>
        <w:t>TSP</w:t>
      </w:r>
      <w:r w:rsidR="00413D32">
        <w:rPr>
          <w:sz w:val="18"/>
          <w:szCs w:val="22"/>
        </w:rPr>
        <w:t xml:space="preserve"> </w:t>
      </w:r>
      <w:r w:rsidR="00C355CD" w:rsidRPr="00FF04AD">
        <w:rPr>
          <w:sz w:val="18"/>
          <w:szCs w:val="22"/>
        </w:rPr>
        <w:t>Parties</w:t>
      </w:r>
      <w:r w:rsidR="006B4785" w:rsidRPr="00FF04AD">
        <w:rPr>
          <w:sz w:val="18"/>
          <w:szCs w:val="22"/>
        </w:rPr>
        <w:t xml:space="preserve"> </w:t>
      </w:r>
      <w:r w:rsidRPr="00FF04AD">
        <w:rPr>
          <w:sz w:val="18"/>
          <w:szCs w:val="22"/>
        </w:rPr>
        <w:t xml:space="preserve">and </w:t>
      </w:r>
      <w:r w:rsidR="006B4785" w:rsidRPr="00FF04AD">
        <w:rPr>
          <w:sz w:val="18"/>
          <w:szCs w:val="22"/>
        </w:rPr>
        <w:t xml:space="preserve">the </w:t>
      </w:r>
      <w:r w:rsidR="004A03C2">
        <w:rPr>
          <w:sz w:val="18"/>
          <w:szCs w:val="22"/>
        </w:rPr>
        <w:t>“COMPANY”</w:t>
      </w:r>
      <w:r w:rsidR="00413D32">
        <w:rPr>
          <w:sz w:val="18"/>
          <w:szCs w:val="22"/>
        </w:rPr>
        <w:t xml:space="preserve"> </w:t>
      </w:r>
      <w:r w:rsidR="00A9118F">
        <w:rPr>
          <w:sz w:val="18"/>
          <w:szCs w:val="22"/>
        </w:rPr>
        <w:t xml:space="preserve">Parties </w:t>
      </w:r>
      <w:r w:rsidR="006B4785" w:rsidRPr="00FF04AD">
        <w:rPr>
          <w:sz w:val="18"/>
          <w:szCs w:val="22"/>
        </w:rPr>
        <w:t>are</w:t>
      </w:r>
      <w:r w:rsidRPr="00FF04AD">
        <w:rPr>
          <w:sz w:val="18"/>
          <w:szCs w:val="22"/>
        </w:rPr>
        <w:t xml:space="preserve"> willing to receive this information under the strict obligation of confidentiality described</w:t>
      </w:r>
      <w:r w:rsidR="003E4A58" w:rsidRPr="00FF04AD">
        <w:rPr>
          <w:sz w:val="18"/>
          <w:szCs w:val="22"/>
        </w:rPr>
        <w:t xml:space="preserve"> herein</w:t>
      </w:r>
      <w:r w:rsidRPr="00FF04AD">
        <w:rPr>
          <w:sz w:val="18"/>
          <w:szCs w:val="22"/>
        </w:rPr>
        <w:t xml:space="preserve"> below.</w:t>
      </w:r>
    </w:p>
    <w:p w:rsidR="00D21839" w:rsidRPr="00FF04AD" w:rsidRDefault="00D21839" w:rsidP="00D21839">
      <w:pPr>
        <w:pStyle w:val="bspmBodj"/>
        <w:rPr>
          <w:sz w:val="18"/>
          <w:szCs w:val="22"/>
        </w:rPr>
      </w:pPr>
      <w:r w:rsidRPr="00FF04AD">
        <w:rPr>
          <w:b/>
          <w:sz w:val="18"/>
          <w:szCs w:val="22"/>
        </w:rPr>
        <w:t>NOW, THEREFORE</w:t>
      </w:r>
      <w:r w:rsidRPr="00FF04AD">
        <w:rPr>
          <w:sz w:val="18"/>
          <w:szCs w:val="22"/>
        </w:rPr>
        <w:t>, in con</w:t>
      </w:r>
      <w:r w:rsidR="006B4785" w:rsidRPr="00FF04AD">
        <w:rPr>
          <w:sz w:val="18"/>
          <w:szCs w:val="22"/>
        </w:rPr>
        <w:t xml:space="preserve">sideration of each </w:t>
      </w:r>
      <w:r w:rsidR="003E4A58" w:rsidRPr="00FF04AD">
        <w:rPr>
          <w:sz w:val="18"/>
          <w:szCs w:val="22"/>
        </w:rPr>
        <w:t>Party’s</w:t>
      </w:r>
      <w:r w:rsidRPr="00FF04AD">
        <w:rPr>
          <w:sz w:val="18"/>
          <w:szCs w:val="22"/>
        </w:rPr>
        <w:t xml:space="preserve"> disclosure of whatever information may become known to</w:t>
      </w:r>
      <w:r w:rsidR="006B4785" w:rsidRPr="00FF04AD">
        <w:rPr>
          <w:sz w:val="18"/>
          <w:szCs w:val="22"/>
        </w:rPr>
        <w:t xml:space="preserve"> the other </w:t>
      </w:r>
      <w:r w:rsidR="003E4A58" w:rsidRPr="00FF04AD">
        <w:rPr>
          <w:sz w:val="18"/>
          <w:szCs w:val="22"/>
        </w:rPr>
        <w:t>P</w:t>
      </w:r>
      <w:r w:rsidR="006B4785" w:rsidRPr="00FF04AD">
        <w:rPr>
          <w:sz w:val="18"/>
          <w:szCs w:val="22"/>
        </w:rPr>
        <w:t>arties hereto</w:t>
      </w:r>
      <w:r w:rsidRPr="00FF04AD">
        <w:rPr>
          <w:sz w:val="18"/>
          <w:szCs w:val="22"/>
        </w:rPr>
        <w:t xml:space="preserve"> as a result of their discussions and the promises set forth below, the </w:t>
      </w:r>
      <w:r w:rsidR="003E4A58" w:rsidRPr="00FF04AD">
        <w:rPr>
          <w:sz w:val="18"/>
          <w:szCs w:val="22"/>
        </w:rPr>
        <w:t>P</w:t>
      </w:r>
      <w:r w:rsidRPr="00FF04AD">
        <w:rPr>
          <w:sz w:val="18"/>
          <w:szCs w:val="22"/>
        </w:rPr>
        <w:t>arties</w:t>
      </w:r>
      <w:r w:rsidR="006B4785" w:rsidRPr="00FF04AD">
        <w:rPr>
          <w:sz w:val="18"/>
          <w:szCs w:val="22"/>
        </w:rPr>
        <w:t xml:space="preserve"> hereto all</w:t>
      </w:r>
      <w:r w:rsidRPr="00FF04AD">
        <w:rPr>
          <w:sz w:val="18"/>
          <w:szCs w:val="22"/>
        </w:rPr>
        <w:t xml:space="preserve"> agree as follows:</w:t>
      </w:r>
    </w:p>
    <w:p w:rsidR="00D21839" w:rsidRPr="00FF04AD" w:rsidRDefault="00D21839" w:rsidP="00D21839">
      <w:pPr>
        <w:pStyle w:val="bspmBodj"/>
        <w:rPr>
          <w:sz w:val="18"/>
          <w:szCs w:val="22"/>
        </w:rPr>
      </w:pPr>
      <w:r w:rsidRPr="00FF04AD">
        <w:rPr>
          <w:sz w:val="18"/>
          <w:szCs w:val="22"/>
        </w:rPr>
        <w:t>1.</w:t>
      </w:r>
      <w:r w:rsidRPr="00FF04AD">
        <w:rPr>
          <w:sz w:val="18"/>
          <w:szCs w:val="22"/>
        </w:rPr>
        <w:tab/>
      </w:r>
      <w:r w:rsidRPr="00FF04AD">
        <w:rPr>
          <w:sz w:val="18"/>
          <w:szCs w:val="22"/>
          <w:u w:val="single"/>
        </w:rPr>
        <w:t>Confidential Information</w:t>
      </w:r>
      <w:r w:rsidRPr="00FF04AD">
        <w:rPr>
          <w:sz w:val="18"/>
          <w:szCs w:val="22"/>
        </w:rPr>
        <w:t>.  “</w:t>
      </w:r>
      <w:r w:rsidRPr="00FF04AD">
        <w:rPr>
          <w:sz w:val="18"/>
          <w:szCs w:val="22"/>
          <w:u w:val="single"/>
        </w:rPr>
        <w:t>Confidential Information</w:t>
      </w:r>
      <w:r w:rsidRPr="00FF04AD">
        <w:rPr>
          <w:sz w:val="18"/>
          <w:szCs w:val="22"/>
        </w:rPr>
        <w:t xml:space="preserve">” as used in this Agreement means all information obtained by, or disclosed to, </w:t>
      </w:r>
      <w:r w:rsidR="006B4785" w:rsidRPr="00FF04AD">
        <w:rPr>
          <w:sz w:val="18"/>
          <w:szCs w:val="22"/>
        </w:rPr>
        <w:t>one Party by another</w:t>
      </w:r>
      <w:r w:rsidRPr="00FF04AD">
        <w:rPr>
          <w:sz w:val="18"/>
          <w:szCs w:val="22"/>
        </w:rPr>
        <w:t>, including without limitation, any sale, lease, environmental, business, technical, marketing,</w:t>
      </w:r>
      <w:r w:rsidR="003E4A58" w:rsidRPr="00FF04AD">
        <w:rPr>
          <w:sz w:val="18"/>
          <w:szCs w:val="22"/>
        </w:rPr>
        <w:t xml:space="preserve"> </w:t>
      </w:r>
      <w:r w:rsidR="00FF04AD" w:rsidRPr="00FF04AD">
        <w:rPr>
          <w:sz w:val="18"/>
          <w:szCs w:val="22"/>
        </w:rPr>
        <w:t>and financial</w:t>
      </w:r>
      <w:r w:rsidRPr="00FF04AD">
        <w:rPr>
          <w:sz w:val="18"/>
          <w:szCs w:val="22"/>
        </w:rPr>
        <w:t xml:space="preserve"> or other information, whether in written, electronic or oral form.  The contents or existence of discussions or negotiations related to the Transaction constitutes Confidential Information, as does any information that </w:t>
      </w:r>
      <w:r w:rsidR="003E4A58" w:rsidRPr="00FF04AD">
        <w:rPr>
          <w:sz w:val="18"/>
          <w:szCs w:val="22"/>
        </w:rPr>
        <w:t>any Party</w:t>
      </w:r>
      <w:r w:rsidRPr="00FF04AD">
        <w:rPr>
          <w:sz w:val="18"/>
          <w:szCs w:val="22"/>
        </w:rPr>
        <w:t xml:space="preserve"> obtain</w:t>
      </w:r>
      <w:r w:rsidR="003E4A58" w:rsidRPr="00FF04AD">
        <w:rPr>
          <w:sz w:val="18"/>
          <w:szCs w:val="22"/>
        </w:rPr>
        <w:t>s</w:t>
      </w:r>
      <w:r w:rsidRPr="00FF04AD">
        <w:rPr>
          <w:sz w:val="18"/>
          <w:szCs w:val="22"/>
        </w:rPr>
        <w:t xml:space="preserve"> through or on a tour of the Property</w:t>
      </w:r>
      <w:r w:rsidR="003E4A58" w:rsidRPr="00FF04AD">
        <w:rPr>
          <w:sz w:val="18"/>
          <w:szCs w:val="22"/>
        </w:rPr>
        <w:t xml:space="preserve"> or during any discussions between the Parties about the Property, Project or Transaction</w:t>
      </w:r>
      <w:r w:rsidRPr="00FF04AD">
        <w:rPr>
          <w:sz w:val="18"/>
          <w:szCs w:val="22"/>
        </w:rPr>
        <w:t xml:space="preserve">.  Confidential Information does not include information that (a) is or becomes part of the public domain other than as a result of </w:t>
      </w:r>
      <w:r w:rsidR="003E4A58" w:rsidRPr="00FF04AD">
        <w:rPr>
          <w:sz w:val="18"/>
          <w:szCs w:val="22"/>
        </w:rPr>
        <w:t xml:space="preserve">an inappropriate </w:t>
      </w:r>
      <w:r w:rsidRPr="00FF04AD">
        <w:rPr>
          <w:sz w:val="18"/>
          <w:szCs w:val="22"/>
        </w:rPr>
        <w:t xml:space="preserve">disclosure by </w:t>
      </w:r>
      <w:r w:rsidR="003E4A58" w:rsidRPr="00FF04AD">
        <w:rPr>
          <w:sz w:val="18"/>
          <w:szCs w:val="22"/>
        </w:rPr>
        <w:t>a Party</w:t>
      </w:r>
      <w:r w:rsidRPr="00FF04AD">
        <w:rPr>
          <w:sz w:val="18"/>
          <w:szCs w:val="22"/>
        </w:rPr>
        <w:t xml:space="preserve">; (b) becomes available to </w:t>
      </w:r>
      <w:r w:rsidR="003E4A58" w:rsidRPr="00FF04AD">
        <w:rPr>
          <w:sz w:val="18"/>
          <w:szCs w:val="22"/>
        </w:rPr>
        <w:t xml:space="preserve">a Party </w:t>
      </w:r>
      <w:r w:rsidRPr="00FF04AD">
        <w:rPr>
          <w:sz w:val="18"/>
          <w:szCs w:val="22"/>
        </w:rPr>
        <w:t>on a non</w:t>
      </w:r>
      <w:r w:rsidR="003E4A58" w:rsidRPr="00FF04AD">
        <w:rPr>
          <w:sz w:val="18"/>
          <w:szCs w:val="22"/>
        </w:rPr>
        <w:t>-</w:t>
      </w:r>
      <w:r w:rsidRPr="00FF04AD">
        <w:rPr>
          <w:sz w:val="18"/>
          <w:szCs w:val="22"/>
        </w:rPr>
        <w:t xml:space="preserve">confidential basis from a source other than </w:t>
      </w:r>
      <w:r w:rsidR="003E4A58" w:rsidRPr="00FF04AD">
        <w:rPr>
          <w:sz w:val="18"/>
          <w:szCs w:val="22"/>
        </w:rPr>
        <w:t xml:space="preserve">another </w:t>
      </w:r>
      <w:r w:rsidRPr="00FF04AD">
        <w:rPr>
          <w:sz w:val="18"/>
          <w:szCs w:val="22"/>
        </w:rPr>
        <w:t>Party</w:t>
      </w:r>
      <w:r w:rsidR="003E4A58" w:rsidRPr="00FF04AD">
        <w:rPr>
          <w:sz w:val="18"/>
          <w:szCs w:val="22"/>
        </w:rPr>
        <w:t xml:space="preserve"> hereto</w:t>
      </w:r>
      <w:r w:rsidRPr="00FF04AD">
        <w:rPr>
          <w:sz w:val="18"/>
          <w:szCs w:val="22"/>
        </w:rPr>
        <w:t xml:space="preserve">, provided that source is not bound with respect to that information by a confidentiality agreement with </w:t>
      </w:r>
      <w:r w:rsidR="003E4A58" w:rsidRPr="00FF04AD">
        <w:rPr>
          <w:sz w:val="18"/>
          <w:szCs w:val="22"/>
        </w:rPr>
        <w:t xml:space="preserve">such other </w:t>
      </w:r>
      <w:r w:rsidRPr="00FF04AD">
        <w:rPr>
          <w:sz w:val="18"/>
          <w:szCs w:val="22"/>
        </w:rPr>
        <w:t xml:space="preserve">Party or is otherwise prohibited from transmitting that information by a contractual, legal or other obligation; or (c) can be proven by </w:t>
      </w:r>
      <w:r w:rsidR="003E4A58" w:rsidRPr="00FF04AD">
        <w:rPr>
          <w:sz w:val="18"/>
          <w:szCs w:val="22"/>
        </w:rPr>
        <w:t>a Party</w:t>
      </w:r>
      <w:r w:rsidRPr="00FF04AD">
        <w:rPr>
          <w:sz w:val="18"/>
          <w:szCs w:val="22"/>
        </w:rPr>
        <w:t xml:space="preserve"> to have been in</w:t>
      </w:r>
      <w:r w:rsidR="003E4A58" w:rsidRPr="00FF04AD">
        <w:rPr>
          <w:sz w:val="18"/>
          <w:szCs w:val="22"/>
        </w:rPr>
        <w:t xml:space="preserve"> such Party’s</w:t>
      </w:r>
      <w:r w:rsidRPr="00FF04AD">
        <w:rPr>
          <w:sz w:val="18"/>
          <w:szCs w:val="22"/>
        </w:rPr>
        <w:t xml:space="preserve"> possession prior to disclosure </w:t>
      </w:r>
      <w:r w:rsidR="003E4A58" w:rsidRPr="00FF04AD">
        <w:rPr>
          <w:sz w:val="18"/>
          <w:szCs w:val="22"/>
        </w:rPr>
        <w:t>of the same by another Party hereto.</w:t>
      </w:r>
    </w:p>
    <w:p w:rsidR="00D21839" w:rsidRPr="00FF04AD" w:rsidRDefault="00D21839" w:rsidP="00D21839">
      <w:pPr>
        <w:pStyle w:val="bspmBodj"/>
        <w:rPr>
          <w:sz w:val="18"/>
          <w:szCs w:val="22"/>
        </w:rPr>
      </w:pPr>
      <w:r w:rsidRPr="00FF04AD">
        <w:rPr>
          <w:sz w:val="18"/>
          <w:szCs w:val="22"/>
        </w:rPr>
        <w:t>2.</w:t>
      </w:r>
      <w:r w:rsidRPr="00FF04AD">
        <w:rPr>
          <w:sz w:val="18"/>
          <w:szCs w:val="22"/>
        </w:rPr>
        <w:tab/>
      </w:r>
      <w:r w:rsidRPr="00FF04AD">
        <w:rPr>
          <w:sz w:val="18"/>
          <w:szCs w:val="22"/>
          <w:u w:val="single"/>
        </w:rPr>
        <w:t>No Disclosure or Use of Confidential Information</w:t>
      </w:r>
      <w:r w:rsidR="002D39E8" w:rsidRPr="00FF04AD">
        <w:rPr>
          <w:sz w:val="18"/>
          <w:szCs w:val="22"/>
          <w:u w:val="single"/>
        </w:rPr>
        <w:t>/No Circumvention</w:t>
      </w:r>
      <w:r w:rsidRPr="00FF04AD">
        <w:rPr>
          <w:sz w:val="18"/>
          <w:szCs w:val="22"/>
        </w:rPr>
        <w:t xml:space="preserve">.  </w:t>
      </w:r>
      <w:r w:rsidR="003E4A58" w:rsidRPr="00FF04AD">
        <w:rPr>
          <w:sz w:val="18"/>
          <w:szCs w:val="22"/>
        </w:rPr>
        <w:t xml:space="preserve">Each Party hereto </w:t>
      </w:r>
      <w:r w:rsidRPr="00FF04AD">
        <w:rPr>
          <w:sz w:val="18"/>
          <w:szCs w:val="22"/>
        </w:rPr>
        <w:t>agrees that it will not use the Confidential Information for purposes other than evaluating the Transactio</w:t>
      </w:r>
      <w:r w:rsidR="003E4A58" w:rsidRPr="00FF04AD">
        <w:rPr>
          <w:sz w:val="18"/>
          <w:szCs w:val="22"/>
        </w:rPr>
        <w:t>n</w:t>
      </w:r>
      <w:r w:rsidR="00165C09" w:rsidRPr="00FF04AD">
        <w:rPr>
          <w:sz w:val="18"/>
          <w:szCs w:val="22"/>
        </w:rPr>
        <w:t>, the other Parties or the propriety of entering into the Transaction</w:t>
      </w:r>
      <w:r w:rsidRPr="00FF04AD">
        <w:rPr>
          <w:sz w:val="18"/>
          <w:szCs w:val="22"/>
        </w:rPr>
        <w:t>.  Except as expressly</w:t>
      </w:r>
      <w:r w:rsidR="003E4A58" w:rsidRPr="00FF04AD">
        <w:rPr>
          <w:sz w:val="18"/>
          <w:szCs w:val="22"/>
        </w:rPr>
        <w:t xml:space="preserve"> permitted hereunder, no Party </w:t>
      </w:r>
      <w:r w:rsidRPr="00FF04AD">
        <w:rPr>
          <w:sz w:val="18"/>
          <w:szCs w:val="22"/>
        </w:rPr>
        <w:t xml:space="preserve">shall </w:t>
      </w:r>
      <w:r w:rsidR="003E4A58" w:rsidRPr="00FF04AD">
        <w:rPr>
          <w:sz w:val="18"/>
          <w:szCs w:val="22"/>
        </w:rPr>
        <w:t>d</w:t>
      </w:r>
      <w:r w:rsidRPr="00FF04AD">
        <w:rPr>
          <w:sz w:val="18"/>
          <w:szCs w:val="22"/>
        </w:rPr>
        <w:t xml:space="preserve">isclose the Confidential Information to any other </w:t>
      </w:r>
      <w:r w:rsidR="003E4A58" w:rsidRPr="00FF04AD">
        <w:rPr>
          <w:sz w:val="18"/>
          <w:szCs w:val="22"/>
        </w:rPr>
        <w:t xml:space="preserve">third </w:t>
      </w:r>
      <w:r w:rsidRPr="00FF04AD">
        <w:rPr>
          <w:sz w:val="18"/>
          <w:szCs w:val="22"/>
        </w:rPr>
        <w:t>party and must use all reasonable efforts to protect the confidentiality of such information (which reasonable efforts shall include request</w:t>
      </w:r>
      <w:r w:rsidR="003E4A58" w:rsidRPr="00FF04AD">
        <w:rPr>
          <w:sz w:val="18"/>
          <w:szCs w:val="22"/>
        </w:rPr>
        <w:t>ing</w:t>
      </w:r>
      <w:r w:rsidRPr="00FF04AD">
        <w:rPr>
          <w:sz w:val="18"/>
          <w:szCs w:val="22"/>
        </w:rPr>
        <w:t xml:space="preserve"> that any party to which information is disclosed execute a confidentiality agreement obligating such party to keep the Confidential Infor</w:t>
      </w:r>
      <w:r w:rsidR="003E4A58" w:rsidRPr="00FF04AD">
        <w:rPr>
          <w:sz w:val="18"/>
          <w:szCs w:val="22"/>
        </w:rPr>
        <w:t>mation confidential).  A Party</w:t>
      </w:r>
      <w:r w:rsidRPr="00FF04AD">
        <w:rPr>
          <w:sz w:val="18"/>
          <w:szCs w:val="22"/>
        </w:rPr>
        <w:t xml:space="preserve"> may, in the normal course of performing due diligence in connection with the proposed Transaction, disclose the Confidential Information to </w:t>
      </w:r>
      <w:r w:rsidR="003E4A58" w:rsidRPr="00FF04AD">
        <w:rPr>
          <w:sz w:val="18"/>
          <w:szCs w:val="22"/>
        </w:rPr>
        <w:t>a Party</w:t>
      </w:r>
      <w:r w:rsidRPr="00FF04AD">
        <w:rPr>
          <w:sz w:val="18"/>
          <w:szCs w:val="22"/>
        </w:rPr>
        <w:t>’s legal and tax counsel and environmental</w:t>
      </w:r>
      <w:r w:rsidR="00165C09" w:rsidRPr="00FF04AD">
        <w:rPr>
          <w:sz w:val="18"/>
          <w:szCs w:val="22"/>
        </w:rPr>
        <w:t>,</w:t>
      </w:r>
      <w:r w:rsidRPr="00FF04AD">
        <w:rPr>
          <w:sz w:val="18"/>
          <w:szCs w:val="22"/>
        </w:rPr>
        <w:t xml:space="preserve"> engineering</w:t>
      </w:r>
      <w:r w:rsidR="003E4A58" w:rsidRPr="00FF04AD">
        <w:rPr>
          <w:sz w:val="18"/>
          <w:szCs w:val="22"/>
        </w:rPr>
        <w:t xml:space="preserve"> or similar</w:t>
      </w:r>
      <w:r w:rsidRPr="00FF04AD">
        <w:rPr>
          <w:sz w:val="18"/>
          <w:szCs w:val="22"/>
        </w:rPr>
        <w:t xml:space="preserve"> consultants, provided, however, it being understood that any such </w:t>
      </w:r>
      <w:r w:rsidR="00165C09" w:rsidRPr="00FF04AD">
        <w:rPr>
          <w:sz w:val="18"/>
          <w:szCs w:val="22"/>
        </w:rPr>
        <w:t xml:space="preserve">third </w:t>
      </w:r>
      <w:r w:rsidRPr="00FF04AD">
        <w:rPr>
          <w:sz w:val="18"/>
          <w:szCs w:val="22"/>
        </w:rPr>
        <w:t>part</w:t>
      </w:r>
      <w:r w:rsidR="00165C09" w:rsidRPr="00FF04AD">
        <w:rPr>
          <w:sz w:val="18"/>
          <w:szCs w:val="22"/>
        </w:rPr>
        <w:t xml:space="preserve">y consultants </w:t>
      </w:r>
      <w:r w:rsidRPr="00FF04AD">
        <w:rPr>
          <w:sz w:val="18"/>
          <w:szCs w:val="22"/>
        </w:rPr>
        <w:t xml:space="preserve">shall be equally </w:t>
      </w:r>
      <w:r w:rsidR="003E4A58" w:rsidRPr="00FF04AD">
        <w:rPr>
          <w:sz w:val="18"/>
          <w:szCs w:val="22"/>
        </w:rPr>
        <w:t xml:space="preserve">bound to the terms hereof as such Party </w:t>
      </w:r>
      <w:r w:rsidRPr="00FF04AD">
        <w:rPr>
          <w:sz w:val="18"/>
          <w:szCs w:val="22"/>
        </w:rPr>
        <w:t xml:space="preserve">and no disclosure by such </w:t>
      </w:r>
      <w:r w:rsidR="003E4A58" w:rsidRPr="00FF04AD">
        <w:rPr>
          <w:sz w:val="18"/>
          <w:szCs w:val="22"/>
        </w:rPr>
        <w:t xml:space="preserve">third </w:t>
      </w:r>
      <w:r w:rsidRPr="00FF04AD">
        <w:rPr>
          <w:sz w:val="18"/>
          <w:szCs w:val="22"/>
        </w:rPr>
        <w:t xml:space="preserve">parties to any additional </w:t>
      </w:r>
      <w:r w:rsidR="002D39E8" w:rsidRPr="00FF04AD">
        <w:rPr>
          <w:sz w:val="18"/>
          <w:szCs w:val="22"/>
        </w:rPr>
        <w:t xml:space="preserve">third parties shall be allowed.  </w:t>
      </w:r>
      <w:r w:rsidR="003E4A58" w:rsidRPr="00FF04AD">
        <w:rPr>
          <w:sz w:val="18"/>
          <w:szCs w:val="22"/>
        </w:rPr>
        <w:t>A Party</w:t>
      </w:r>
      <w:r w:rsidR="002D39E8" w:rsidRPr="00FF04AD">
        <w:rPr>
          <w:sz w:val="18"/>
          <w:szCs w:val="22"/>
        </w:rPr>
        <w:t xml:space="preserve"> shall not seek to use any information gained from </w:t>
      </w:r>
      <w:r w:rsidR="003E4A58" w:rsidRPr="00FF04AD">
        <w:rPr>
          <w:sz w:val="18"/>
          <w:szCs w:val="22"/>
        </w:rPr>
        <w:t>another Party</w:t>
      </w:r>
      <w:r w:rsidR="002D39E8" w:rsidRPr="00FF04AD">
        <w:rPr>
          <w:sz w:val="18"/>
          <w:szCs w:val="22"/>
        </w:rPr>
        <w:t xml:space="preserve">, or attempt to or actually work directly with any third parties identified by </w:t>
      </w:r>
      <w:r w:rsidR="003E4A58" w:rsidRPr="00FF04AD">
        <w:rPr>
          <w:sz w:val="18"/>
          <w:szCs w:val="22"/>
        </w:rPr>
        <w:t xml:space="preserve">a </w:t>
      </w:r>
      <w:r w:rsidR="002D39E8" w:rsidRPr="00FF04AD">
        <w:rPr>
          <w:sz w:val="18"/>
          <w:szCs w:val="22"/>
        </w:rPr>
        <w:t xml:space="preserve">Party, to circumvent </w:t>
      </w:r>
      <w:r w:rsidR="003E4A58" w:rsidRPr="00FF04AD">
        <w:rPr>
          <w:sz w:val="18"/>
          <w:szCs w:val="22"/>
        </w:rPr>
        <w:t xml:space="preserve">a </w:t>
      </w:r>
      <w:r w:rsidR="002D39E8" w:rsidRPr="00FF04AD">
        <w:rPr>
          <w:sz w:val="18"/>
          <w:szCs w:val="22"/>
        </w:rPr>
        <w:t>Party or otherwise attempt to effectuate a Transaction without the full knowledge, participation and consent of</w:t>
      </w:r>
      <w:r w:rsidR="003E4A58" w:rsidRPr="00FF04AD">
        <w:rPr>
          <w:sz w:val="18"/>
          <w:szCs w:val="22"/>
        </w:rPr>
        <w:t xml:space="preserve"> </w:t>
      </w:r>
      <w:r w:rsidR="00165C09" w:rsidRPr="00FF04AD">
        <w:rPr>
          <w:sz w:val="18"/>
          <w:szCs w:val="22"/>
        </w:rPr>
        <w:t>the other</w:t>
      </w:r>
      <w:r w:rsidR="003E4A58" w:rsidRPr="00FF04AD">
        <w:rPr>
          <w:sz w:val="18"/>
          <w:szCs w:val="22"/>
        </w:rPr>
        <w:t xml:space="preserve"> Parties hereto.</w:t>
      </w:r>
    </w:p>
    <w:p w:rsidR="00D21839" w:rsidRPr="00FF04AD" w:rsidRDefault="00D21839" w:rsidP="00D21839">
      <w:pPr>
        <w:pStyle w:val="bspmBodj"/>
        <w:rPr>
          <w:sz w:val="18"/>
          <w:szCs w:val="22"/>
        </w:rPr>
      </w:pPr>
      <w:r w:rsidRPr="00FF04AD">
        <w:rPr>
          <w:sz w:val="18"/>
          <w:szCs w:val="22"/>
        </w:rPr>
        <w:t>3.</w:t>
      </w:r>
      <w:r w:rsidRPr="00FF04AD">
        <w:rPr>
          <w:sz w:val="18"/>
          <w:szCs w:val="22"/>
        </w:rPr>
        <w:tab/>
      </w:r>
      <w:r w:rsidRPr="00FF04AD">
        <w:rPr>
          <w:sz w:val="18"/>
          <w:szCs w:val="22"/>
          <w:u w:val="single"/>
        </w:rPr>
        <w:t>Compelled Disclosure</w:t>
      </w:r>
      <w:r w:rsidRPr="00FF04AD">
        <w:rPr>
          <w:sz w:val="18"/>
          <w:szCs w:val="22"/>
        </w:rPr>
        <w:t xml:space="preserve">. If </w:t>
      </w:r>
      <w:r w:rsidR="00D14F0C" w:rsidRPr="00FF04AD">
        <w:rPr>
          <w:sz w:val="18"/>
          <w:szCs w:val="22"/>
        </w:rPr>
        <w:t xml:space="preserve">a Party </w:t>
      </w:r>
      <w:r w:rsidRPr="00FF04AD">
        <w:rPr>
          <w:sz w:val="18"/>
          <w:szCs w:val="22"/>
        </w:rPr>
        <w:t xml:space="preserve">is required by legal or administrative process to disclose any Confidential Information, </w:t>
      </w:r>
      <w:r w:rsidR="00D14F0C" w:rsidRPr="00FF04AD">
        <w:rPr>
          <w:sz w:val="18"/>
          <w:szCs w:val="22"/>
        </w:rPr>
        <w:t xml:space="preserve">such Party </w:t>
      </w:r>
      <w:r w:rsidRPr="00FF04AD">
        <w:rPr>
          <w:sz w:val="18"/>
          <w:szCs w:val="22"/>
        </w:rPr>
        <w:t xml:space="preserve"> must (a) disclose only that portion of the Confidential Information that legal counsel advises is required to be disclosed, (b) use its reasonable efforts to ensure that the Confidential Information is treated confidentially, and (c) notify</w:t>
      </w:r>
      <w:r w:rsidR="00D14F0C" w:rsidRPr="00FF04AD">
        <w:rPr>
          <w:sz w:val="18"/>
          <w:szCs w:val="22"/>
        </w:rPr>
        <w:t xml:space="preserve"> the other Parties</w:t>
      </w:r>
      <w:r w:rsidRPr="00FF04AD">
        <w:rPr>
          <w:sz w:val="18"/>
          <w:szCs w:val="22"/>
        </w:rPr>
        <w:t xml:space="preserve"> immediately of the items of Confidential Information to be disclosed and submit a copy of any documents received by </w:t>
      </w:r>
      <w:r w:rsidR="00D14F0C" w:rsidRPr="00FF04AD">
        <w:rPr>
          <w:sz w:val="18"/>
          <w:szCs w:val="22"/>
        </w:rPr>
        <w:t>a Party</w:t>
      </w:r>
      <w:r w:rsidRPr="00FF04AD">
        <w:rPr>
          <w:sz w:val="18"/>
          <w:szCs w:val="22"/>
        </w:rPr>
        <w:t xml:space="preserve"> requesting the disclosure of Confidential Information.</w:t>
      </w:r>
    </w:p>
    <w:p w:rsidR="00D21839" w:rsidRPr="00FF04AD" w:rsidRDefault="00D21839" w:rsidP="00D21839">
      <w:pPr>
        <w:pStyle w:val="bspmBodj"/>
        <w:rPr>
          <w:sz w:val="18"/>
          <w:szCs w:val="22"/>
        </w:rPr>
      </w:pPr>
      <w:r w:rsidRPr="00FF04AD">
        <w:rPr>
          <w:sz w:val="18"/>
          <w:szCs w:val="22"/>
        </w:rPr>
        <w:t>4.</w:t>
      </w:r>
      <w:r w:rsidRPr="00FF04AD">
        <w:rPr>
          <w:sz w:val="18"/>
          <w:szCs w:val="22"/>
        </w:rPr>
        <w:tab/>
      </w:r>
      <w:r w:rsidRPr="00FF04AD">
        <w:rPr>
          <w:sz w:val="18"/>
          <w:szCs w:val="22"/>
          <w:u w:val="single"/>
        </w:rPr>
        <w:t>Ownership and Return</w:t>
      </w:r>
      <w:r w:rsidRPr="00FF04AD">
        <w:rPr>
          <w:sz w:val="18"/>
          <w:szCs w:val="22"/>
        </w:rPr>
        <w:t xml:space="preserve">.  All Confidential Information will remain the property of </w:t>
      </w:r>
      <w:r w:rsidR="00D14F0C" w:rsidRPr="00FF04AD">
        <w:rPr>
          <w:sz w:val="18"/>
          <w:szCs w:val="22"/>
        </w:rPr>
        <w:t xml:space="preserve">the </w:t>
      </w:r>
      <w:r w:rsidRPr="00FF04AD">
        <w:rPr>
          <w:sz w:val="18"/>
          <w:szCs w:val="22"/>
        </w:rPr>
        <w:t>Party</w:t>
      </w:r>
      <w:r w:rsidR="00D14F0C" w:rsidRPr="00FF04AD">
        <w:rPr>
          <w:sz w:val="18"/>
          <w:szCs w:val="22"/>
        </w:rPr>
        <w:t xml:space="preserve"> disclosing same</w:t>
      </w:r>
      <w:r w:rsidRPr="00FF04AD">
        <w:rPr>
          <w:sz w:val="18"/>
          <w:szCs w:val="22"/>
        </w:rPr>
        <w:t xml:space="preserve"> and no right or license is granted to</w:t>
      </w:r>
      <w:r w:rsidR="00D14F0C" w:rsidRPr="00FF04AD">
        <w:rPr>
          <w:sz w:val="18"/>
          <w:szCs w:val="22"/>
        </w:rPr>
        <w:t xml:space="preserve"> any other Party</w:t>
      </w:r>
      <w:r w:rsidRPr="00FF04AD">
        <w:rPr>
          <w:sz w:val="18"/>
          <w:szCs w:val="22"/>
        </w:rPr>
        <w:t xml:space="preserve"> with respect to any Confidential Information. </w:t>
      </w:r>
      <w:r w:rsidR="00165C09" w:rsidRPr="00FF04AD">
        <w:rPr>
          <w:sz w:val="18"/>
          <w:szCs w:val="22"/>
        </w:rPr>
        <w:t xml:space="preserve"> Upon the termination by any </w:t>
      </w:r>
      <w:r w:rsidR="00D14F0C" w:rsidRPr="00FF04AD">
        <w:rPr>
          <w:sz w:val="18"/>
          <w:szCs w:val="22"/>
        </w:rPr>
        <w:t>P</w:t>
      </w:r>
      <w:r w:rsidRPr="00FF04AD">
        <w:rPr>
          <w:sz w:val="18"/>
          <w:szCs w:val="22"/>
        </w:rPr>
        <w:t xml:space="preserve">arty of discussions concerning the Transaction, or sooner if so requested, </w:t>
      </w:r>
      <w:r w:rsidR="00D14F0C" w:rsidRPr="00FF04AD">
        <w:rPr>
          <w:sz w:val="18"/>
          <w:szCs w:val="22"/>
        </w:rPr>
        <w:t>all Parties</w:t>
      </w:r>
      <w:r w:rsidRPr="00FF04AD">
        <w:rPr>
          <w:sz w:val="18"/>
          <w:szCs w:val="22"/>
        </w:rPr>
        <w:t xml:space="preserve"> agree to (a) immediately return to </w:t>
      </w:r>
      <w:r w:rsidR="00D14F0C" w:rsidRPr="00FF04AD">
        <w:rPr>
          <w:sz w:val="18"/>
          <w:szCs w:val="22"/>
        </w:rPr>
        <w:t xml:space="preserve">the other </w:t>
      </w:r>
      <w:r w:rsidR="00165C09" w:rsidRPr="00FF04AD">
        <w:rPr>
          <w:sz w:val="18"/>
          <w:szCs w:val="22"/>
        </w:rPr>
        <w:t xml:space="preserve">appropriate </w:t>
      </w:r>
      <w:r w:rsidR="00D14F0C" w:rsidRPr="00FF04AD">
        <w:rPr>
          <w:sz w:val="18"/>
          <w:szCs w:val="22"/>
        </w:rPr>
        <w:t>Parties</w:t>
      </w:r>
      <w:r w:rsidRPr="00FF04AD">
        <w:rPr>
          <w:sz w:val="18"/>
          <w:szCs w:val="22"/>
        </w:rPr>
        <w:t xml:space="preserve"> all Confidential Information, including copies of the same, and (b) destroy any memoranda, summaries, reports, </w:t>
      </w:r>
      <w:r w:rsidRPr="00FF04AD">
        <w:rPr>
          <w:sz w:val="18"/>
          <w:szCs w:val="22"/>
        </w:rPr>
        <w:lastRenderedPageBreak/>
        <w:t>documents or analyses created by</w:t>
      </w:r>
      <w:r w:rsidR="00D14F0C" w:rsidRPr="00FF04AD">
        <w:rPr>
          <w:sz w:val="18"/>
          <w:szCs w:val="22"/>
        </w:rPr>
        <w:t xml:space="preserve"> a Party</w:t>
      </w:r>
      <w:r w:rsidRPr="00FF04AD">
        <w:rPr>
          <w:sz w:val="18"/>
          <w:szCs w:val="22"/>
        </w:rPr>
        <w:t xml:space="preserve"> that contain or are based in any way on the Confidential Information.  Upon </w:t>
      </w:r>
      <w:r w:rsidR="00D14F0C" w:rsidRPr="00FF04AD">
        <w:rPr>
          <w:sz w:val="18"/>
          <w:szCs w:val="22"/>
        </w:rPr>
        <w:t>a</w:t>
      </w:r>
      <w:r w:rsidRPr="00FF04AD">
        <w:rPr>
          <w:sz w:val="18"/>
          <w:szCs w:val="22"/>
        </w:rPr>
        <w:t xml:space="preserve"> Party’s request, the fact of any such destruction must be certified in writing to</w:t>
      </w:r>
      <w:r w:rsidR="00D14F0C" w:rsidRPr="00FF04AD">
        <w:rPr>
          <w:sz w:val="18"/>
          <w:szCs w:val="22"/>
        </w:rPr>
        <w:t xml:space="preserve"> the other Parties</w:t>
      </w:r>
      <w:r w:rsidRPr="00FF04AD">
        <w:rPr>
          <w:sz w:val="18"/>
          <w:szCs w:val="22"/>
        </w:rPr>
        <w:t>.</w:t>
      </w:r>
    </w:p>
    <w:p w:rsidR="00D21839" w:rsidRPr="00FF04AD" w:rsidRDefault="00D21839" w:rsidP="00D21839">
      <w:pPr>
        <w:pStyle w:val="bspmBodj"/>
        <w:rPr>
          <w:sz w:val="18"/>
          <w:szCs w:val="22"/>
        </w:rPr>
      </w:pPr>
      <w:r w:rsidRPr="00FF04AD">
        <w:rPr>
          <w:sz w:val="18"/>
          <w:szCs w:val="22"/>
        </w:rPr>
        <w:t>5.</w:t>
      </w:r>
      <w:r w:rsidRPr="00FF04AD">
        <w:rPr>
          <w:sz w:val="18"/>
          <w:szCs w:val="22"/>
        </w:rPr>
        <w:tab/>
      </w:r>
      <w:r w:rsidRPr="00FF04AD">
        <w:rPr>
          <w:sz w:val="18"/>
          <w:szCs w:val="22"/>
          <w:u w:val="single"/>
        </w:rPr>
        <w:t>No Representations or Warranties</w:t>
      </w:r>
      <w:r w:rsidRPr="00FF04AD">
        <w:rPr>
          <w:sz w:val="18"/>
          <w:szCs w:val="22"/>
        </w:rPr>
        <w:t xml:space="preserve">.  </w:t>
      </w:r>
      <w:r w:rsidR="00D14F0C" w:rsidRPr="00FF04AD">
        <w:rPr>
          <w:sz w:val="18"/>
          <w:szCs w:val="22"/>
        </w:rPr>
        <w:t xml:space="preserve">No </w:t>
      </w:r>
      <w:r w:rsidRPr="00FF04AD">
        <w:rPr>
          <w:sz w:val="18"/>
          <w:szCs w:val="22"/>
        </w:rPr>
        <w:t>Party make</w:t>
      </w:r>
      <w:r w:rsidR="00D14F0C" w:rsidRPr="00FF04AD">
        <w:rPr>
          <w:sz w:val="18"/>
          <w:szCs w:val="22"/>
        </w:rPr>
        <w:t>s</w:t>
      </w:r>
      <w:r w:rsidRPr="00FF04AD">
        <w:rPr>
          <w:sz w:val="18"/>
          <w:szCs w:val="22"/>
        </w:rPr>
        <w:t xml:space="preserve"> any representation or warranty, express or implied, as to the accuracy or completeness of the Confidential Information.  It is agreed that </w:t>
      </w:r>
      <w:r w:rsidR="00D14F0C" w:rsidRPr="00FF04AD">
        <w:rPr>
          <w:sz w:val="18"/>
          <w:szCs w:val="22"/>
        </w:rPr>
        <w:t>no Pa</w:t>
      </w:r>
      <w:r w:rsidRPr="00FF04AD">
        <w:rPr>
          <w:sz w:val="18"/>
          <w:szCs w:val="22"/>
        </w:rPr>
        <w:t>rty shall have any liability to</w:t>
      </w:r>
      <w:r w:rsidR="00D14F0C" w:rsidRPr="00FF04AD">
        <w:rPr>
          <w:sz w:val="18"/>
          <w:szCs w:val="22"/>
        </w:rPr>
        <w:t xml:space="preserve"> another Party</w:t>
      </w:r>
      <w:r w:rsidRPr="00FF04AD">
        <w:rPr>
          <w:sz w:val="18"/>
          <w:szCs w:val="22"/>
        </w:rPr>
        <w:t xml:space="preserve">, or any of its representatives, resulting from the use of or completeness, accuracy, errors, or omissions in the Confidential Information supplied to them or obtained by them as a result of the </w:t>
      </w:r>
      <w:r w:rsidR="00D14F0C" w:rsidRPr="00FF04AD">
        <w:rPr>
          <w:sz w:val="18"/>
          <w:szCs w:val="22"/>
        </w:rPr>
        <w:t>Parties discussions or the proposed Transaction.</w:t>
      </w:r>
      <w:r w:rsidR="00165C09" w:rsidRPr="00FF04AD">
        <w:rPr>
          <w:sz w:val="18"/>
          <w:szCs w:val="22"/>
        </w:rPr>
        <w:t xml:space="preserve">  The Parties all understand and agree that there is no assurance that a Transaction shall occur or close.</w:t>
      </w:r>
    </w:p>
    <w:p w:rsidR="00D21839" w:rsidRPr="00FF04AD" w:rsidRDefault="00D21839" w:rsidP="00D21839">
      <w:pPr>
        <w:pStyle w:val="bspmBodj"/>
        <w:rPr>
          <w:sz w:val="18"/>
          <w:szCs w:val="22"/>
        </w:rPr>
      </w:pPr>
      <w:r w:rsidRPr="00FF04AD">
        <w:rPr>
          <w:sz w:val="18"/>
          <w:szCs w:val="22"/>
        </w:rPr>
        <w:t>6.</w:t>
      </w:r>
      <w:r w:rsidRPr="00FF04AD">
        <w:rPr>
          <w:sz w:val="18"/>
          <w:szCs w:val="22"/>
        </w:rPr>
        <w:tab/>
      </w:r>
      <w:r w:rsidRPr="00FF04AD">
        <w:rPr>
          <w:sz w:val="18"/>
          <w:szCs w:val="22"/>
          <w:u w:val="single"/>
        </w:rPr>
        <w:t>Relationship of Parties</w:t>
      </w:r>
      <w:r w:rsidRPr="00FF04AD">
        <w:rPr>
          <w:sz w:val="18"/>
          <w:szCs w:val="22"/>
        </w:rPr>
        <w:t>.  No right or license, express or i</w:t>
      </w:r>
      <w:r w:rsidR="00D14F0C" w:rsidRPr="00FF04AD">
        <w:rPr>
          <w:sz w:val="18"/>
          <w:szCs w:val="22"/>
        </w:rPr>
        <w:t xml:space="preserve">mplied, is granted to any Party hereto </w:t>
      </w:r>
      <w:r w:rsidRPr="00FF04AD">
        <w:rPr>
          <w:sz w:val="18"/>
          <w:szCs w:val="22"/>
        </w:rPr>
        <w:t xml:space="preserve">with respect to any Confidential Information.  Nothing in this Agreement obligates </w:t>
      </w:r>
      <w:r w:rsidR="00D14F0C" w:rsidRPr="00FF04AD">
        <w:rPr>
          <w:sz w:val="18"/>
          <w:szCs w:val="22"/>
        </w:rPr>
        <w:t xml:space="preserve">any </w:t>
      </w:r>
      <w:r w:rsidRPr="00FF04AD">
        <w:rPr>
          <w:sz w:val="18"/>
          <w:szCs w:val="22"/>
        </w:rPr>
        <w:t>Party to disclose any information to</w:t>
      </w:r>
      <w:r w:rsidR="00D14F0C" w:rsidRPr="00FF04AD">
        <w:rPr>
          <w:sz w:val="18"/>
          <w:szCs w:val="22"/>
        </w:rPr>
        <w:t xml:space="preserve"> the other Parties</w:t>
      </w:r>
      <w:r w:rsidRPr="00FF04AD">
        <w:rPr>
          <w:sz w:val="18"/>
          <w:szCs w:val="22"/>
        </w:rPr>
        <w:t xml:space="preserve"> or creates an agency, partnership, or employment </w:t>
      </w:r>
      <w:r w:rsidR="00D14F0C" w:rsidRPr="00FF04AD">
        <w:rPr>
          <w:sz w:val="18"/>
          <w:szCs w:val="22"/>
        </w:rPr>
        <w:t>relationship between the Parties</w:t>
      </w:r>
      <w:r w:rsidRPr="00FF04AD">
        <w:rPr>
          <w:sz w:val="18"/>
          <w:szCs w:val="22"/>
        </w:rPr>
        <w:t>.</w:t>
      </w:r>
    </w:p>
    <w:p w:rsidR="00D21839" w:rsidRPr="00FF04AD" w:rsidRDefault="00D21839" w:rsidP="00D21839">
      <w:pPr>
        <w:pStyle w:val="bspmBodj"/>
        <w:rPr>
          <w:sz w:val="18"/>
          <w:szCs w:val="22"/>
        </w:rPr>
      </w:pPr>
      <w:r w:rsidRPr="00FF04AD">
        <w:rPr>
          <w:sz w:val="18"/>
          <w:szCs w:val="22"/>
        </w:rPr>
        <w:t>7.</w:t>
      </w:r>
      <w:r w:rsidRPr="00FF04AD">
        <w:rPr>
          <w:sz w:val="18"/>
          <w:szCs w:val="22"/>
        </w:rPr>
        <w:tab/>
      </w:r>
      <w:r w:rsidRPr="00FF04AD">
        <w:rPr>
          <w:sz w:val="18"/>
          <w:szCs w:val="22"/>
          <w:u w:val="single"/>
        </w:rPr>
        <w:t>Injunctive Relief</w:t>
      </w:r>
      <w:r w:rsidRPr="00FF04AD">
        <w:rPr>
          <w:sz w:val="18"/>
          <w:szCs w:val="22"/>
        </w:rPr>
        <w:t xml:space="preserve">.  </w:t>
      </w:r>
      <w:r w:rsidR="00D14F0C" w:rsidRPr="00FF04AD">
        <w:rPr>
          <w:sz w:val="18"/>
          <w:szCs w:val="22"/>
        </w:rPr>
        <w:t>Each Party</w:t>
      </w:r>
      <w:r w:rsidRPr="00FF04AD">
        <w:rPr>
          <w:sz w:val="18"/>
          <w:szCs w:val="22"/>
        </w:rPr>
        <w:t xml:space="preserve"> agrees that if it breaches or threatens to breach any provision of this Agreement, </w:t>
      </w:r>
      <w:r w:rsidR="00D14F0C" w:rsidRPr="00FF04AD">
        <w:rPr>
          <w:sz w:val="18"/>
          <w:szCs w:val="22"/>
        </w:rPr>
        <w:t>the other Parties</w:t>
      </w:r>
      <w:r w:rsidRPr="00FF04AD">
        <w:rPr>
          <w:sz w:val="18"/>
          <w:szCs w:val="22"/>
        </w:rPr>
        <w:t xml:space="preserve"> will suffer irreparable damages and </w:t>
      </w:r>
      <w:r w:rsidR="00D14F0C" w:rsidRPr="00FF04AD">
        <w:rPr>
          <w:sz w:val="18"/>
          <w:szCs w:val="22"/>
        </w:rPr>
        <w:t>their remedies</w:t>
      </w:r>
      <w:r w:rsidRPr="00FF04AD">
        <w:rPr>
          <w:sz w:val="18"/>
          <w:szCs w:val="22"/>
        </w:rPr>
        <w:t xml:space="preserve"> at law will be inadequate.  Therefore, if</w:t>
      </w:r>
      <w:r w:rsidR="00D14F0C" w:rsidRPr="00FF04AD">
        <w:rPr>
          <w:sz w:val="18"/>
          <w:szCs w:val="22"/>
        </w:rPr>
        <w:t xml:space="preserve"> a Party</w:t>
      </w:r>
      <w:r w:rsidRPr="00FF04AD">
        <w:rPr>
          <w:sz w:val="18"/>
          <w:szCs w:val="22"/>
        </w:rPr>
        <w:t xml:space="preserve"> threatens or breaches this Agreement,</w:t>
      </w:r>
      <w:r w:rsidR="00D14F0C" w:rsidRPr="00FF04AD">
        <w:rPr>
          <w:sz w:val="18"/>
          <w:szCs w:val="22"/>
        </w:rPr>
        <w:t xml:space="preserve"> the other Parties</w:t>
      </w:r>
      <w:r w:rsidRPr="00FF04AD">
        <w:rPr>
          <w:sz w:val="18"/>
          <w:szCs w:val="22"/>
        </w:rPr>
        <w:t xml:space="preserve"> will be entitled, in addition to all other remedies available to </w:t>
      </w:r>
      <w:r w:rsidR="00D14F0C" w:rsidRPr="00FF04AD">
        <w:rPr>
          <w:sz w:val="18"/>
          <w:szCs w:val="22"/>
        </w:rPr>
        <w:t>them</w:t>
      </w:r>
      <w:r w:rsidRPr="00FF04AD">
        <w:rPr>
          <w:sz w:val="18"/>
          <w:szCs w:val="22"/>
        </w:rPr>
        <w:t xml:space="preserve"> at law or in equity, to equitable relief, including specific performance and injunctive relief to enforce any provision hereof and to restrain</w:t>
      </w:r>
      <w:r w:rsidR="00D14F0C" w:rsidRPr="00FF04AD">
        <w:rPr>
          <w:sz w:val="18"/>
          <w:szCs w:val="22"/>
        </w:rPr>
        <w:t xml:space="preserve"> any Party</w:t>
      </w:r>
      <w:r w:rsidRPr="00FF04AD">
        <w:rPr>
          <w:sz w:val="18"/>
          <w:szCs w:val="22"/>
        </w:rPr>
        <w:t xml:space="preserve"> from using or disclosing, in whole or in part, directly or indirectly, any Confidential Information.  </w:t>
      </w:r>
      <w:r w:rsidR="00D14F0C" w:rsidRPr="00FF04AD">
        <w:rPr>
          <w:sz w:val="18"/>
          <w:szCs w:val="22"/>
        </w:rPr>
        <w:t>Any</w:t>
      </w:r>
      <w:r w:rsidRPr="00FF04AD">
        <w:rPr>
          <w:sz w:val="18"/>
          <w:szCs w:val="22"/>
        </w:rPr>
        <w:t xml:space="preserve"> Party will be entitled to such injunctive relief without necessity of posting any bond or other security or proving that monetary damages would be an inadequate remedy.  Should </w:t>
      </w:r>
      <w:r w:rsidR="00D14F0C" w:rsidRPr="00FF04AD">
        <w:rPr>
          <w:sz w:val="18"/>
          <w:szCs w:val="22"/>
        </w:rPr>
        <w:t>a P</w:t>
      </w:r>
      <w:r w:rsidRPr="00FF04AD">
        <w:rPr>
          <w:sz w:val="18"/>
          <w:szCs w:val="22"/>
        </w:rPr>
        <w:t xml:space="preserve">arty successfully enforce its remedies under this section, </w:t>
      </w:r>
      <w:r w:rsidR="00D14F0C" w:rsidRPr="00FF04AD">
        <w:rPr>
          <w:sz w:val="18"/>
          <w:szCs w:val="22"/>
        </w:rPr>
        <w:t xml:space="preserve">such </w:t>
      </w:r>
      <w:r w:rsidRPr="00FF04AD">
        <w:rPr>
          <w:sz w:val="18"/>
          <w:szCs w:val="22"/>
        </w:rPr>
        <w:t>Party shall be entitled to also recover reasonable attorneys’ fees and all other costs and expenses associated with such enforcement action.</w:t>
      </w:r>
    </w:p>
    <w:p w:rsidR="00D21839" w:rsidRPr="00FF04AD" w:rsidRDefault="00D21839" w:rsidP="00D21839">
      <w:pPr>
        <w:pStyle w:val="bspmBodj"/>
        <w:rPr>
          <w:sz w:val="18"/>
          <w:szCs w:val="22"/>
        </w:rPr>
      </w:pPr>
      <w:r w:rsidRPr="00FF04AD">
        <w:rPr>
          <w:sz w:val="18"/>
          <w:szCs w:val="22"/>
        </w:rPr>
        <w:t>8.</w:t>
      </w:r>
      <w:r w:rsidRPr="00FF04AD">
        <w:rPr>
          <w:sz w:val="18"/>
          <w:szCs w:val="22"/>
        </w:rPr>
        <w:tab/>
      </w:r>
      <w:r w:rsidRPr="00FF04AD">
        <w:rPr>
          <w:sz w:val="18"/>
          <w:szCs w:val="22"/>
          <w:u w:val="single"/>
        </w:rPr>
        <w:t>Term and Termination</w:t>
      </w:r>
      <w:r w:rsidRPr="00FF04AD">
        <w:rPr>
          <w:sz w:val="18"/>
          <w:szCs w:val="22"/>
        </w:rPr>
        <w:t xml:space="preserve">.  This Agreement will continue in effect for a period of </w:t>
      </w:r>
      <w:r w:rsidR="00E9659B">
        <w:rPr>
          <w:sz w:val="18"/>
          <w:szCs w:val="22"/>
        </w:rPr>
        <w:t>five</w:t>
      </w:r>
      <w:r w:rsidRPr="00FF04AD">
        <w:rPr>
          <w:sz w:val="18"/>
          <w:szCs w:val="22"/>
        </w:rPr>
        <w:t xml:space="preserve"> years from the date hereof, unless </w:t>
      </w:r>
      <w:r w:rsidR="00D14F0C" w:rsidRPr="00FF04AD">
        <w:rPr>
          <w:sz w:val="18"/>
          <w:szCs w:val="22"/>
        </w:rPr>
        <w:t xml:space="preserve">all Parties agree to </w:t>
      </w:r>
      <w:r w:rsidRPr="00FF04AD">
        <w:rPr>
          <w:sz w:val="18"/>
          <w:szCs w:val="22"/>
        </w:rPr>
        <w:t>terminate it e</w:t>
      </w:r>
      <w:r w:rsidR="00D14F0C" w:rsidRPr="00FF04AD">
        <w:rPr>
          <w:sz w:val="18"/>
          <w:szCs w:val="22"/>
        </w:rPr>
        <w:t>arlier.</w:t>
      </w:r>
    </w:p>
    <w:p w:rsidR="00165C09" w:rsidRPr="00FF04AD" w:rsidRDefault="00165C09" w:rsidP="00D21839">
      <w:pPr>
        <w:pStyle w:val="bspmBodj"/>
        <w:rPr>
          <w:sz w:val="18"/>
          <w:szCs w:val="22"/>
        </w:rPr>
      </w:pPr>
      <w:r w:rsidRPr="00FF04AD">
        <w:rPr>
          <w:sz w:val="18"/>
          <w:szCs w:val="22"/>
        </w:rPr>
        <w:t>9.</w:t>
      </w:r>
      <w:r w:rsidRPr="00FF04AD">
        <w:rPr>
          <w:sz w:val="18"/>
          <w:szCs w:val="22"/>
        </w:rPr>
        <w:tab/>
        <w:t>Notices:  All notices under this Agreement shall be deemed given when delivered personally, or sent by certified or registered U.S. mail or nationally recognized express courier, to the other Parties’ address provided below.  Any change in address must be sent at least 15 days in advance of such change being effective.</w:t>
      </w:r>
      <w:r w:rsidR="00D505BA" w:rsidRPr="00FF04AD">
        <w:rPr>
          <w:sz w:val="18"/>
          <w:szCs w:val="22"/>
        </w:rPr>
        <w:t xml:space="preserve">  Notices may also be sent electronically via facsimile or e-mail to a facsimile number or e-mail address provided by a Party provided that the receiving Party acknowledges receipt of such notice by the same electronic means by which such notice was provided within two (2) business days of such Party receiving such notice electronically.</w:t>
      </w:r>
    </w:p>
    <w:p w:rsidR="00165C09" w:rsidRPr="00FF04AD" w:rsidRDefault="00165C09" w:rsidP="00165C09">
      <w:pPr>
        <w:pStyle w:val="bspmBodj"/>
        <w:spacing w:after="0"/>
        <w:rPr>
          <w:sz w:val="18"/>
          <w:szCs w:val="22"/>
        </w:rPr>
      </w:pPr>
      <w:r w:rsidRPr="00FF04AD">
        <w:rPr>
          <w:b/>
          <w:sz w:val="18"/>
          <w:szCs w:val="22"/>
        </w:rPr>
        <w:t xml:space="preserve">The </w:t>
      </w:r>
      <w:r w:rsidR="004A03C2">
        <w:rPr>
          <w:b/>
          <w:sz w:val="18"/>
          <w:szCs w:val="22"/>
        </w:rPr>
        <w:t xml:space="preserve">“COMPANY” </w:t>
      </w:r>
      <w:r w:rsidR="00611B8F">
        <w:rPr>
          <w:b/>
          <w:sz w:val="18"/>
          <w:szCs w:val="22"/>
        </w:rPr>
        <w:t>Parties</w:t>
      </w:r>
      <w:r w:rsidRPr="00FF04AD">
        <w:rPr>
          <w:sz w:val="18"/>
          <w:szCs w:val="22"/>
        </w:rPr>
        <w:t>:</w:t>
      </w:r>
    </w:p>
    <w:p w:rsidR="00165C09" w:rsidRPr="00FF04AD" w:rsidRDefault="00E621EF" w:rsidP="00165C09">
      <w:pPr>
        <w:pStyle w:val="bspmBodj"/>
        <w:spacing w:after="0"/>
        <w:rPr>
          <w:sz w:val="18"/>
          <w:szCs w:val="22"/>
        </w:rPr>
      </w:pPr>
      <w:r>
        <w:rPr>
          <w:sz w:val="18"/>
          <w:szCs w:val="22"/>
        </w:rPr>
        <w:t>_____________________</w:t>
      </w:r>
    </w:p>
    <w:p w:rsidR="004A03C2" w:rsidRDefault="008C430B" w:rsidP="004A03C2">
      <w:pPr>
        <w:pStyle w:val="bspmBodj"/>
        <w:ind w:left="720" w:firstLine="0"/>
        <w:jc w:val="left"/>
        <w:rPr>
          <w:rStyle w:val="Hyperlink"/>
          <w:sz w:val="18"/>
          <w:szCs w:val="22"/>
        </w:rPr>
      </w:pPr>
      <w:r w:rsidRPr="00E621EF">
        <w:rPr>
          <w:sz w:val="18"/>
          <w:szCs w:val="22"/>
          <w:highlight w:val="yellow"/>
        </w:rPr>
        <w:t>_____________________</w:t>
      </w:r>
      <w:r w:rsidR="005E1D87" w:rsidRPr="00413D32">
        <w:rPr>
          <w:sz w:val="18"/>
          <w:szCs w:val="22"/>
        </w:rPr>
        <w:br/>
      </w:r>
      <w:r w:rsidR="004A03C2" w:rsidRPr="00841E70">
        <w:rPr>
          <w:sz w:val="18"/>
          <w:szCs w:val="22"/>
          <w:highlight w:val="yellow"/>
        </w:rPr>
        <w:t xml:space="preserve">_____________________ </w:t>
      </w:r>
      <w:r w:rsidR="005E1D87" w:rsidRPr="00841E70">
        <w:rPr>
          <w:sz w:val="18"/>
          <w:szCs w:val="22"/>
          <w:highlight w:val="yellow"/>
        </w:rPr>
        <w:br/>
      </w:r>
      <w:r w:rsidR="004A03C2" w:rsidRPr="00841E70">
        <w:rPr>
          <w:sz w:val="18"/>
          <w:szCs w:val="22"/>
          <w:highlight w:val="yellow"/>
        </w:rPr>
        <w:t>[ ADDRESS ]</w:t>
      </w:r>
      <w:r w:rsidR="004A03C2">
        <w:rPr>
          <w:sz w:val="18"/>
          <w:szCs w:val="22"/>
        </w:rPr>
        <w:t xml:space="preserve"> </w:t>
      </w:r>
      <w:hyperlink r:id="rId7" w:history="1"/>
      <w:r w:rsidR="004A03C2">
        <w:rPr>
          <w:rStyle w:val="Hyperlink"/>
          <w:sz w:val="18"/>
          <w:szCs w:val="22"/>
        </w:rPr>
        <w:br/>
      </w:r>
      <w:r w:rsidR="003E59A7" w:rsidRPr="00C038EB">
        <w:rPr>
          <w:rStyle w:val="Hyperlink"/>
          <w:sz w:val="18"/>
          <w:szCs w:val="22"/>
          <w:highlight w:val="yellow"/>
        </w:rPr>
        <w:t>_______________</w:t>
      </w:r>
      <w:r w:rsidR="004A03C2" w:rsidRPr="00C038EB">
        <w:rPr>
          <w:rStyle w:val="Hyperlink"/>
          <w:sz w:val="18"/>
          <w:szCs w:val="22"/>
          <w:highlight w:val="yellow"/>
        </w:rPr>
        <w:t>.com</w:t>
      </w:r>
      <w:bookmarkStart w:id="0" w:name="_GoBack"/>
      <w:bookmarkEnd w:id="0"/>
    </w:p>
    <w:p w:rsidR="00165C09" w:rsidRPr="00FF04AD" w:rsidRDefault="00906D6F" w:rsidP="00165C09">
      <w:pPr>
        <w:pStyle w:val="bspmBodj"/>
        <w:spacing w:after="0"/>
        <w:rPr>
          <w:b/>
          <w:sz w:val="18"/>
          <w:szCs w:val="22"/>
        </w:rPr>
      </w:pPr>
      <w:r w:rsidRPr="00FF04AD">
        <w:rPr>
          <w:b/>
          <w:sz w:val="18"/>
          <w:szCs w:val="22"/>
        </w:rPr>
        <w:t xml:space="preserve">The </w:t>
      </w:r>
      <w:r w:rsidR="008C430B" w:rsidRPr="008C430B">
        <w:rPr>
          <w:b/>
          <w:sz w:val="18"/>
          <w:szCs w:val="22"/>
        </w:rPr>
        <w:t>TSP Financial Group, LLC</w:t>
      </w:r>
      <w:r w:rsidR="008F1BC8">
        <w:rPr>
          <w:b/>
          <w:sz w:val="18"/>
          <w:szCs w:val="22"/>
        </w:rPr>
        <w:t xml:space="preserve"> </w:t>
      </w:r>
      <w:r w:rsidR="00290043">
        <w:rPr>
          <w:b/>
          <w:sz w:val="18"/>
          <w:szCs w:val="22"/>
        </w:rPr>
        <w:t>Parties</w:t>
      </w:r>
      <w:r w:rsidR="00D505BA" w:rsidRPr="00FF04AD">
        <w:rPr>
          <w:b/>
          <w:sz w:val="18"/>
          <w:szCs w:val="22"/>
        </w:rPr>
        <w:t>:</w:t>
      </w:r>
    </w:p>
    <w:p w:rsidR="00165C09" w:rsidRPr="00FF04AD" w:rsidRDefault="00165C09" w:rsidP="00165C09">
      <w:pPr>
        <w:pStyle w:val="bspmBodj"/>
        <w:spacing w:after="0"/>
        <w:rPr>
          <w:sz w:val="18"/>
          <w:szCs w:val="22"/>
        </w:rPr>
      </w:pPr>
    </w:p>
    <w:p w:rsidR="005A6900" w:rsidRDefault="008C430B" w:rsidP="00165C09">
      <w:pPr>
        <w:pStyle w:val="bspmBodj"/>
        <w:spacing w:after="0"/>
        <w:rPr>
          <w:sz w:val="18"/>
          <w:szCs w:val="22"/>
        </w:rPr>
      </w:pPr>
      <w:r>
        <w:rPr>
          <w:sz w:val="18"/>
          <w:szCs w:val="22"/>
        </w:rPr>
        <w:t>Terence S. Phillips</w:t>
      </w:r>
    </w:p>
    <w:p w:rsidR="008C430B" w:rsidRDefault="008C430B" w:rsidP="00165C09">
      <w:pPr>
        <w:pStyle w:val="bspmBodj"/>
        <w:spacing w:after="0"/>
        <w:rPr>
          <w:sz w:val="18"/>
          <w:szCs w:val="22"/>
        </w:rPr>
      </w:pPr>
      <w:r>
        <w:rPr>
          <w:sz w:val="18"/>
          <w:szCs w:val="22"/>
        </w:rPr>
        <w:t>13650 Fiddlesticks, Blvd. Suite 202-175</w:t>
      </w:r>
    </w:p>
    <w:p w:rsidR="008C430B" w:rsidRDefault="008C430B" w:rsidP="00165C09">
      <w:pPr>
        <w:pStyle w:val="bspmBodj"/>
        <w:spacing w:after="0"/>
        <w:rPr>
          <w:sz w:val="18"/>
          <w:szCs w:val="22"/>
        </w:rPr>
      </w:pPr>
      <w:r>
        <w:rPr>
          <w:sz w:val="18"/>
          <w:szCs w:val="22"/>
        </w:rPr>
        <w:t>Fort Myers, Florida 33912</w:t>
      </w:r>
    </w:p>
    <w:p w:rsidR="00290043" w:rsidRDefault="008C430B" w:rsidP="00165C09">
      <w:pPr>
        <w:pStyle w:val="bspmBodj"/>
        <w:spacing w:after="0"/>
        <w:rPr>
          <w:sz w:val="18"/>
          <w:szCs w:val="18"/>
        </w:rPr>
      </w:pPr>
      <w:hyperlink r:id="rId8" w:history="1">
        <w:r w:rsidRPr="00D36FD4">
          <w:rPr>
            <w:rStyle w:val="Hyperlink"/>
            <w:sz w:val="18"/>
            <w:szCs w:val="18"/>
          </w:rPr>
          <w:t>Terence@TSPFinancialGroup.com</w:t>
        </w:r>
      </w:hyperlink>
    </w:p>
    <w:p w:rsidR="00165C09" w:rsidRPr="00FF04AD" w:rsidRDefault="00165C09" w:rsidP="00165C09">
      <w:pPr>
        <w:pStyle w:val="bspmBodj"/>
        <w:spacing w:after="0"/>
        <w:rPr>
          <w:sz w:val="18"/>
          <w:szCs w:val="22"/>
        </w:rPr>
      </w:pPr>
    </w:p>
    <w:p w:rsidR="00D21839" w:rsidRPr="00FF04AD" w:rsidRDefault="00D21839" w:rsidP="00D21839">
      <w:pPr>
        <w:pStyle w:val="bspmBodj"/>
        <w:rPr>
          <w:sz w:val="18"/>
          <w:szCs w:val="22"/>
        </w:rPr>
      </w:pPr>
      <w:r w:rsidRPr="00FF04AD">
        <w:rPr>
          <w:sz w:val="18"/>
          <w:szCs w:val="22"/>
        </w:rPr>
        <w:t>9.</w:t>
      </w:r>
      <w:r w:rsidRPr="00FF04AD">
        <w:rPr>
          <w:sz w:val="18"/>
          <w:szCs w:val="22"/>
        </w:rPr>
        <w:tab/>
      </w:r>
      <w:r w:rsidRPr="00FF04AD">
        <w:rPr>
          <w:sz w:val="18"/>
          <w:szCs w:val="22"/>
          <w:u w:val="single"/>
        </w:rPr>
        <w:t>Miscellaneous</w:t>
      </w:r>
      <w:r w:rsidRPr="00FF04AD">
        <w:rPr>
          <w:sz w:val="18"/>
          <w:szCs w:val="22"/>
        </w:rPr>
        <w:t xml:space="preserve">.  This Agreement will inure to the benefit of and be binding upon the </w:t>
      </w:r>
      <w:r w:rsidR="00D14F0C" w:rsidRPr="00FF04AD">
        <w:rPr>
          <w:sz w:val="18"/>
          <w:szCs w:val="22"/>
        </w:rPr>
        <w:t>P</w:t>
      </w:r>
      <w:r w:rsidRPr="00FF04AD">
        <w:rPr>
          <w:sz w:val="18"/>
          <w:szCs w:val="22"/>
        </w:rPr>
        <w:t xml:space="preserve">arties’ respective successors and permitted assigns.  If any one of the provisions contained in this Agreement is found to be invalid, illegal or unenforceable in any respect by a court of competent jurisdiction, the validity, legality or enforceability of the remaining provisions contained in this Agreement will not in any way be affected or impaired by such a finding.  No waiver of any provisions of this Agreement will be valid unless the same is in writing and signed by the </w:t>
      </w:r>
      <w:r w:rsidR="00D14F0C" w:rsidRPr="00FF04AD">
        <w:rPr>
          <w:sz w:val="18"/>
          <w:szCs w:val="22"/>
        </w:rPr>
        <w:t>P</w:t>
      </w:r>
      <w:r w:rsidRPr="00FF04AD">
        <w:rPr>
          <w:sz w:val="18"/>
          <w:szCs w:val="22"/>
        </w:rPr>
        <w:t xml:space="preserve">arty against whom such waiver is sought to be enforced.  A waiver or consent given by </w:t>
      </w:r>
      <w:r w:rsidR="00D14F0C" w:rsidRPr="00FF04AD">
        <w:rPr>
          <w:sz w:val="18"/>
          <w:szCs w:val="22"/>
        </w:rPr>
        <w:t>any P</w:t>
      </w:r>
      <w:r w:rsidRPr="00FF04AD">
        <w:rPr>
          <w:sz w:val="18"/>
          <w:szCs w:val="22"/>
        </w:rPr>
        <w:t xml:space="preserve">arty on any one occasion is effective only in that instance and will not be construed as a bar to or waiver of any right on any other occasion.  This Agreement contains the entire agreement of the </w:t>
      </w:r>
      <w:r w:rsidR="00D14F0C" w:rsidRPr="00FF04AD">
        <w:rPr>
          <w:sz w:val="18"/>
          <w:szCs w:val="22"/>
        </w:rPr>
        <w:t>P</w:t>
      </w:r>
      <w:r w:rsidRPr="00FF04AD">
        <w:rPr>
          <w:sz w:val="18"/>
          <w:szCs w:val="22"/>
        </w:rPr>
        <w:t xml:space="preserve">arties, supersedes any and all prior agreements, written or oral, between them relating to the subject matter hereof, and may not be amended unless agreed to in writing by each </w:t>
      </w:r>
      <w:r w:rsidR="00D14F0C" w:rsidRPr="00FF04AD">
        <w:rPr>
          <w:sz w:val="18"/>
          <w:szCs w:val="22"/>
        </w:rPr>
        <w:t>P</w:t>
      </w:r>
      <w:r w:rsidRPr="00FF04AD">
        <w:rPr>
          <w:sz w:val="18"/>
          <w:szCs w:val="22"/>
        </w:rPr>
        <w:t xml:space="preserve">arty.  This Agreement shall be governed by and interpreted in accordance with the laws of the State of </w:t>
      </w:r>
      <w:r w:rsidR="00221C3E">
        <w:rPr>
          <w:sz w:val="18"/>
          <w:szCs w:val="22"/>
        </w:rPr>
        <w:t>FLORIDA</w:t>
      </w:r>
      <w:r w:rsidRPr="00FF04AD">
        <w:rPr>
          <w:sz w:val="18"/>
          <w:szCs w:val="22"/>
        </w:rPr>
        <w:t xml:space="preserve"> (without regard to its conflict of </w:t>
      </w:r>
      <w:r w:rsidR="003D30D4" w:rsidRPr="00FF04AD">
        <w:rPr>
          <w:sz w:val="18"/>
          <w:szCs w:val="22"/>
        </w:rPr>
        <w:t>law’s</w:t>
      </w:r>
      <w:r w:rsidRPr="00FF04AD">
        <w:rPr>
          <w:sz w:val="18"/>
          <w:szCs w:val="22"/>
        </w:rPr>
        <w:t xml:space="preserve"> provisions).  This Agreement may be executed in counterparts and a facsimile or other electronic signature shall be deemed sufficient as an original.</w:t>
      </w:r>
    </w:p>
    <w:p w:rsidR="00B6339B" w:rsidRPr="00FF04AD" w:rsidRDefault="00D21839" w:rsidP="00165C09">
      <w:pPr>
        <w:pStyle w:val="bspmBodj"/>
        <w:rPr>
          <w:sz w:val="18"/>
          <w:szCs w:val="22"/>
        </w:rPr>
      </w:pPr>
      <w:r w:rsidRPr="00FF04AD">
        <w:rPr>
          <w:b/>
          <w:sz w:val="18"/>
          <w:szCs w:val="22"/>
        </w:rPr>
        <w:t>IN WITNESS WHEREOF</w:t>
      </w:r>
      <w:r w:rsidRPr="00FF04AD">
        <w:rPr>
          <w:sz w:val="18"/>
          <w:szCs w:val="22"/>
        </w:rPr>
        <w:t xml:space="preserve">, the </w:t>
      </w:r>
      <w:r w:rsidR="00857866" w:rsidRPr="00FF04AD">
        <w:rPr>
          <w:sz w:val="18"/>
          <w:szCs w:val="22"/>
        </w:rPr>
        <w:t>P</w:t>
      </w:r>
      <w:r w:rsidRPr="00FF04AD">
        <w:rPr>
          <w:sz w:val="18"/>
          <w:szCs w:val="22"/>
        </w:rPr>
        <w:t>arties have executed this Agreement</w:t>
      </w:r>
      <w:r w:rsidR="00857866" w:rsidRPr="00FF04AD">
        <w:rPr>
          <w:sz w:val="18"/>
          <w:szCs w:val="22"/>
        </w:rPr>
        <w:t xml:space="preserve"> to be effective</w:t>
      </w:r>
      <w:r w:rsidRPr="00FF04AD">
        <w:rPr>
          <w:sz w:val="18"/>
          <w:szCs w:val="22"/>
        </w:rPr>
        <w:t xml:space="preserve"> as of the date first written above.</w:t>
      </w:r>
    </w:p>
    <w:p w:rsidR="00BB13E5" w:rsidRPr="00FF04AD" w:rsidRDefault="00B6339B" w:rsidP="00825AFD">
      <w:pPr>
        <w:pStyle w:val="bspmBodj"/>
        <w:ind w:firstLine="0"/>
        <w:rPr>
          <w:b/>
          <w:sz w:val="18"/>
          <w:szCs w:val="22"/>
          <w:u w:val="single"/>
        </w:rPr>
      </w:pPr>
      <w:r w:rsidRPr="00FF04AD">
        <w:rPr>
          <w:b/>
          <w:sz w:val="18"/>
          <w:szCs w:val="22"/>
          <w:u w:val="single"/>
        </w:rPr>
        <w:t xml:space="preserve">PLEASE NOTE THAT THIS AGREEMENT CONTAINS A TOTAL OF </w:t>
      </w:r>
      <w:r w:rsidR="00A9118F">
        <w:rPr>
          <w:b/>
          <w:sz w:val="18"/>
          <w:szCs w:val="22"/>
          <w:u w:val="single"/>
        </w:rPr>
        <w:t>THREE</w:t>
      </w:r>
      <w:r w:rsidRPr="00FF04AD">
        <w:rPr>
          <w:b/>
          <w:sz w:val="18"/>
          <w:szCs w:val="22"/>
          <w:u w:val="single"/>
        </w:rPr>
        <w:t xml:space="preserve"> (</w:t>
      </w:r>
      <w:r w:rsidR="00A9118F">
        <w:rPr>
          <w:b/>
          <w:sz w:val="18"/>
          <w:szCs w:val="22"/>
          <w:u w:val="single"/>
        </w:rPr>
        <w:t>3</w:t>
      </w:r>
      <w:r w:rsidRPr="00FF04AD">
        <w:rPr>
          <w:b/>
          <w:sz w:val="18"/>
          <w:szCs w:val="22"/>
          <w:u w:val="single"/>
        </w:rPr>
        <w:t>) PAGES INCLUDING SIGNATURES BELOW.</w:t>
      </w:r>
    </w:p>
    <w:tbl>
      <w:tblPr>
        <w:tblStyle w:val="TableGrid"/>
        <w:tblW w:w="0" w:type="auto"/>
        <w:tblLook w:val="04A0" w:firstRow="1" w:lastRow="0" w:firstColumn="1" w:lastColumn="0" w:noHBand="0" w:noVBand="1"/>
      </w:tblPr>
      <w:tblGrid>
        <w:gridCol w:w="4675"/>
        <w:gridCol w:w="4675"/>
      </w:tblGrid>
      <w:tr w:rsidR="00FF04AD">
        <w:trPr>
          <w:trHeight w:val="1619"/>
        </w:trPr>
        <w:tc>
          <w:tcPr>
            <w:tcW w:w="4675" w:type="dxa"/>
          </w:tcPr>
          <w:p w:rsidR="00FF04AD" w:rsidRDefault="00FF04AD" w:rsidP="0039546A">
            <w:pPr>
              <w:pStyle w:val="Normal1"/>
              <w:jc w:val="both"/>
              <w:rPr>
                <w:sz w:val="16"/>
              </w:rPr>
            </w:pPr>
            <w:r>
              <w:rPr>
                <w:sz w:val="16"/>
              </w:rPr>
              <w:lastRenderedPageBreak/>
              <w:t xml:space="preserve">By: </w:t>
            </w:r>
            <w:r w:rsidR="007A451F">
              <w:rPr>
                <w:sz w:val="16"/>
              </w:rPr>
              <w:t>Terence S. Phillips, Managing Partner</w:t>
            </w:r>
          </w:p>
          <w:p w:rsidR="00FF04AD" w:rsidRDefault="00FF04AD" w:rsidP="0039546A">
            <w:pPr>
              <w:pStyle w:val="Normal1"/>
              <w:jc w:val="both"/>
              <w:rPr>
                <w:sz w:val="16"/>
              </w:rPr>
            </w:pPr>
          </w:p>
          <w:p w:rsidR="00FF04AD" w:rsidRDefault="00FF04AD" w:rsidP="0039546A">
            <w:pPr>
              <w:pStyle w:val="Normal1"/>
              <w:jc w:val="both"/>
              <w:rPr>
                <w:sz w:val="16"/>
              </w:rPr>
            </w:pPr>
          </w:p>
          <w:p w:rsidR="00FF04AD" w:rsidRDefault="00FF04AD" w:rsidP="0039546A">
            <w:pPr>
              <w:pStyle w:val="Normal1"/>
              <w:jc w:val="both"/>
              <w:rPr>
                <w:sz w:val="16"/>
              </w:rPr>
            </w:pPr>
          </w:p>
          <w:p w:rsidR="00863F11" w:rsidRDefault="00863F11" w:rsidP="0039546A">
            <w:pPr>
              <w:pStyle w:val="Normal1"/>
              <w:jc w:val="both"/>
              <w:rPr>
                <w:sz w:val="16"/>
              </w:rPr>
            </w:pPr>
          </w:p>
          <w:p w:rsidR="00863F11" w:rsidRDefault="00863F11" w:rsidP="0039546A">
            <w:pPr>
              <w:pStyle w:val="Normal1"/>
              <w:jc w:val="both"/>
              <w:rPr>
                <w:sz w:val="16"/>
              </w:rPr>
            </w:pPr>
          </w:p>
          <w:p w:rsidR="00FF04AD" w:rsidRDefault="007A451F" w:rsidP="0039546A">
            <w:pPr>
              <w:pStyle w:val="Normal1"/>
              <w:pBdr>
                <w:bottom w:val="single" w:sz="12" w:space="1" w:color="auto"/>
              </w:pBdr>
              <w:jc w:val="both"/>
              <w:rPr>
                <w:sz w:val="16"/>
              </w:rPr>
            </w:pPr>
            <w:r>
              <w:rPr>
                <w:sz w:val="16"/>
              </w:rPr>
              <w:t>X</w:t>
            </w:r>
          </w:p>
          <w:p w:rsidR="00290043" w:rsidRDefault="00290043" w:rsidP="00290043">
            <w:pPr>
              <w:pStyle w:val="Normal1"/>
              <w:rPr>
                <w:sz w:val="16"/>
              </w:rPr>
            </w:pPr>
            <w:r>
              <w:rPr>
                <w:sz w:val="16"/>
              </w:rPr>
              <w:t>(Signature)</w:t>
            </w:r>
          </w:p>
          <w:p w:rsidR="00FF04AD" w:rsidRDefault="005E1D87" w:rsidP="0039546A">
            <w:pPr>
              <w:pStyle w:val="Normal1"/>
              <w:jc w:val="both"/>
              <w:rPr>
                <w:sz w:val="16"/>
              </w:rPr>
            </w:pPr>
            <w:r>
              <w:rPr>
                <w:sz w:val="16"/>
              </w:rPr>
              <w:t xml:space="preserve">Company: </w:t>
            </w:r>
            <w:r w:rsidR="007A451F" w:rsidRPr="007A451F">
              <w:rPr>
                <w:sz w:val="16"/>
              </w:rPr>
              <w:t>TSP Financial Group, LLC</w:t>
            </w:r>
          </w:p>
          <w:p w:rsidR="00FF04AD" w:rsidRDefault="00FF04AD" w:rsidP="0039546A">
            <w:pPr>
              <w:pStyle w:val="Normal1"/>
              <w:jc w:val="both"/>
              <w:rPr>
                <w:sz w:val="16"/>
              </w:rPr>
            </w:pPr>
            <w:r>
              <w:rPr>
                <w:sz w:val="16"/>
              </w:rPr>
              <w:t xml:space="preserve">Date: </w:t>
            </w:r>
            <w:r w:rsidR="00CD166C">
              <w:rPr>
                <w:sz w:val="16"/>
              </w:rPr>
              <w:fldChar w:fldCharType="begin"/>
            </w:r>
            <w:r>
              <w:rPr>
                <w:sz w:val="16"/>
              </w:rPr>
              <w:instrText xml:space="preserve"> DATE \@ "M/d/yyyy" </w:instrText>
            </w:r>
            <w:r w:rsidR="00CD166C">
              <w:rPr>
                <w:sz w:val="16"/>
              </w:rPr>
              <w:fldChar w:fldCharType="separate"/>
            </w:r>
            <w:r w:rsidR="00E33374">
              <w:rPr>
                <w:noProof/>
                <w:sz w:val="16"/>
              </w:rPr>
              <w:t>2/9/2019</w:t>
            </w:r>
            <w:r w:rsidR="00CD166C">
              <w:rPr>
                <w:sz w:val="16"/>
              </w:rPr>
              <w:fldChar w:fldCharType="end"/>
            </w:r>
          </w:p>
          <w:p w:rsidR="00FF04AD" w:rsidRDefault="00FF04AD" w:rsidP="004A03C2">
            <w:pPr>
              <w:pStyle w:val="Normal1"/>
              <w:rPr>
                <w:sz w:val="16"/>
              </w:rPr>
            </w:pPr>
          </w:p>
        </w:tc>
        <w:tc>
          <w:tcPr>
            <w:tcW w:w="4675" w:type="dxa"/>
          </w:tcPr>
          <w:p w:rsidR="00FF04AD" w:rsidRDefault="00FF04AD" w:rsidP="0039546A">
            <w:pPr>
              <w:pStyle w:val="Normal1"/>
              <w:pBdr>
                <w:bottom w:val="single" w:sz="12" w:space="1" w:color="auto"/>
              </w:pBdr>
              <w:jc w:val="both"/>
              <w:rPr>
                <w:sz w:val="16"/>
              </w:rPr>
            </w:pPr>
            <w:r w:rsidRPr="00290043">
              <w:rPr>
                <w:sz w:val="16"/>
              </w:rPr>
              <w:t>By:</w:t>
            </w:r>
            <w:r>
              <w:rPr>
                <w:sz w:val="16"/>
              </w:rPr>
              <w:t xml:space="preserve"> </w:t>
            </w:r>
            <w:r w:rsidR="00825AFD" w:rsidRPr="007A451F">
              <w:rPr>
                <w:sz w:val="16"/>
                <w:highlight w:val="yellow"/>
              </w:rPr>
              <w:t>__________________________</w:t>
            </w:r>
            <w:r w:rsidR="00413D32">
              <w:rPr>
                <w:sz w:val="16"/>
              </w:rPr>
              <w:t xml:space="preserve">, </w:t>
            </w:r>
            <w:r w:rsidR="004A03C2" w:rsidRPr="00841E70">
              <w:rPr>
                <w:sz w:val="16"/>
                <w:highlight w:val="yellow"/>
              </w:rPr>
              <w:t>___________________</w:t>
            </w:r>
            <w:r w:rsidR="004A03C2">
              <w:rPr>
                <w:sz w:val="16"/>
              </w:rPr>
              <w:t xml:space="preserve"> (Title)</w:t>
            </w:r>
          </w:p>
          <w:p w:rsidR="00FF04AD" w:rsidRDefault="00FF04AD" w:rsidP="0039546A">
            <w:pPr>
              <w:pStyle w:val="Normal1"/>
              <w:pBdr>
                <w:bottom w:val="single" w:sz="12" w:space="1" w:color="auto"/>
              </w:pBdr>
              <w:jc w:val="both"/>
              <w:rPr>
                <w:sz w:val="16"/>
              </w:rPr>
            </w:pPr>
          </w:p>
          <w:p w:rsidR="00FF04AD" w:rsidRDefault="00FF04AD" w:rsidP="0039546A">
            <w:pPr>
              <w:pStyle w:val="Normal1"/>
              <w:pBdr>
                <w:bottom w:val="single" w:sz="12" w:space="1" w:color="auto"/>
              </w:pBdr>
              <w:jc w:val="both"/>
              <w:rPr>
                <w:sz w:val="16"/>
              </w:rPr>
            </w:pPr>
          </w:p>
          <w:p w:rsidR="00863F11" w:rsidRDefault="00863F11" w:rsidP="0039546A">
            <w:pPr>
              <w:pStyle w:val="Normal1"/>
              <w:pBdr>
                <w:bottom w:val="single" w:sz="12" w:space="1" w:color="auto"/>
              </w:pBdr>
              <w:jc w:val="both"/>
              <w:rPr>
                <w:sz w:val="16"/>
              </w:rPr>
            </w:pPr>
          </w:p>
          <w:p w:rsidR="00863F11" w:rsidRDefault="00863F11" w:rsidP="0039546A">
            <w:pPr>
              <w:pStyle w:val="Normal1"/>
              <w:pBdr>
                <w:bottom w:val="single" w:sz="12" w:space="1" w:color="auto"/>
              </w:pBdr>
              <w:jc w:val="both"/>
              <w:rPr>
                <w:sz w:val="16"/>
              </w:rPr>
            </w:pPr>
          </w:p>
          <w:p w:rsidR="00413D32" w:rsidRDefault="00413D32" w:rsidP="0039546A">
            <w:pPr>
              <w:pStyle w:val="Normal1"/>
              <w:pBdr>
                <w:bottom w:val="single" w:sz="12" w:space="1" w:color="auto"/>
              </w:pBdr>
              <w:jc w:val="both"/>
              <w:rPr>
                <w:sz w:val="16"/>
              </w:rPr>
            </w:pPr>
          </w:p>
          <w:p w:rsidR="00FF04AD" w:rsidRDefault="007A451F" w:rsidP="0039546A">
            <w:pPr>
              <w:pStyle w:val="Normal1"/>
              <w:pBdr>
                <w:bottom w:val="single" w:sz="12" w:space="1" w:color="auto"/>
              </w:pBdr>
              <w:jc w:val="both"/>
              <w:rPr>
                <w:sz w:val="16"/>
              </w:rPr>
            </w:pPr>
            <w:r>
              <w:rPr>
                <w:sz w:val="16"/>
              </w:rPr>
              <w:t>X</w:t>
            </w:r>
          </w:p>
          <w:p w:rsidR="00290043" w:rsidRDefault="00290043" w:rsidP="00863F11">
            <w:pPr>
              <w:pStyle w:val="Normal1"/>
              <w:rPr>
                <w:sz w:val="16"/>
              </w:rPr>
            </w:pPr>
            <w:r>
              <w:rPr>
                <w:sz w:val="16"/>
              </w:rPr>
              <w:t>(</w:t>
            </w:r>
            <w:r w:rsidRPr="00841E70">
              <w:rPr>
                <w:sz w:val="16"/>
                <w:highlight w:val="yellow"/>
              </w:rPr>
              <w:t>Signature)</w:t>
            </w:r>
          </w:p>
          <w:p w:rsidR="00863F11" w:rsidRPr="00863F11" w:rsidRDefault="00611B8F" w:rsidP="00863F11">
            <w:pPr>
              <w:pStyle w:val="Normal1"/>
              <w:rPr>
                <w:sz w:val="16"/>
              </w:rPr>
            </w:pPr>
            <w:r>
              <w:rPr>
                <w:sz w:val="16"/>
              </w:rPr>
              <w:t>Company:</w:t>
            </w:r>
            <w:r w:rsidR="00863F11" w:rsidRPr="00863F11">
              <w:rPr>
                <w:sz w:val="16"/>
              </w:rPr>
              <w:t xml:space="preserve"> </w:t>
            </w:r>
            <w:r w:rsidR="00841E70" w:rsidRPr="00841E70">
              <w:rPr>
                <w:sz w:val="16"/>
                <w:highlight w:val="yellow"/>
              </w:rPr>
              <w:t>____________________________</w:t>
            </w:r>
          </w:p>
          <w:p w:rsidR="00FF04AD" w:rsidRDefault="00FF04AD" w:rsidP="0039546A">
            <w:pPr>
              <w:pStyle w:val="Normal1"/>
              <w:jc w:val="both"/>
              <w:rPr>
                <w:sz w:val="16"/>
              </w:rPr>
            </w:pPr>
            <w:r w:rsidRPr="00290043">
              <w:rPr>
                <w:sz w:val="16"/>
              </w:rPr>
              <w:t>Date:</w:t>
            </w:r>
            <w:r w:rsidR="00290043" w:rsidRPr="00290043">
              <w:rPr>
                <w:sz w:val="16"/>
              </w:rPr>
              <w:fldChar w:fldCharType="begin"/>
            </w:r>
            <w:r w:rsidR="00290043" w:rsidRPr="00290043">
              <w:rPr>
                <w:sz w:val="16"/>
              </w:rPr>
              <w:instrText xml:space="preserve"> DATE \@ "M/d/yyyy" </w:instrText>
            </w:r>
            <w:r w:rsidR="00290043" w:rsidRPr="00290043">
              <w:rPr>
                <w:sz w:val="16"/>
              </w:rPr>
              <w:fldChar w:fldCharType="separate"/>
            </w:r>
            <w:r w:rsidR="00E33374">
              <w:rPr>
                <w:noProof/>
                <w:sz w:val="16"/>
              </w:rPr>
              <w:t>2/9/2019</w:t>
            </w:r>
            <w:r w:rsidR="00290043" w:rsidRPr="00290043">
              <w:rPr>
                <w:sz w:val="16"/>
              </w:rPr>
              <w:fldChar w:fldCharType="end"/>
            </w:r>
          </w:p>
          <w:p w:rsidR="00290043" w:rsidRPr="005E1D87" w:rsidRDefault="00290043" w:rsidP="005E1D87">
            <w:pPr>
              <w:pStyle w:val="Normal1"/>
              <w:rPr>
                <w:sz w:val="16"/>
              </w:rPr>
            </w:pPr>
          </w:p>
          <w:p w:rsidR="00FF04AD" w:rsidRDefault="00290043" w:rsidP="00026A1A">
            <w:pPr>
              <w:pStyle w:val="Normal1"/>
              <w:rPr>
                <w:sz w:val="16"/>
              </w:rPr>
            </w:pPr>
            <w:r>
              <w:rPr>
                <w:sz w:val="16"/>
              </w:rPr>
              <w:t>_______________________________________</w:t>
            </w:r>
          </w:p>
        </w:tc>
      </w:tr>
    </w:tbl>
    <w:p w:rsidR="00857866" w:rsidRPr="00FF04AD" w:rsidRDefault="00857866">
      <w:pPr>
        <w:rPr>
          <w:b/>
          <w:sz w:val="20"/>
        </w:rPr>
      </w:pPr>
    </w:p>
    <w:p w:rsidR="005A6900" w:rsidRPr="00FF04AD" w:rsidRDefault="005A6900">
      <w:pPr>
        <w:rPr>
          <w:sz w:val="20"/>
        </w:rPr>
      </w:pPr>
    </w:p>
    <w:sectPr w:rsidR="005A6900" w:rsidRPr="00FF04AD" w:rsidSect="00D21839">
      <w:footerReference w:type="even" r:id="rId9"/>
      <w:footerReference w:type="default" r:id="rId10"/>
      <w:footerReference w:type="first" r:id="rId11"/>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2EBA" w:rsidRDefault="00012EBA">
      <w:r>
        <w:separator/>
      </w:r>
    </w:p>
  </w:endnote>
  <w:endnote w:type="continuationSeparator" w:id="0">
    <w:p w:rsidR="00012EBA" w:rsidRDefault="00012E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altName w:val="Titlingmes New Roman P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1B8F" w:rsidRDefault="00611B8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611B8F" w:rsidRDefault="00611B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1B8F" w:rsidRDefault="00611B8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01A14">
      <w:rPr>
        <w:rStyle w:val="PageNumber"/>
        <w:noProof/>
      </w:rPr>
      <w:t>3</w:t>
    </w:r>
    <w:r>
      <w:rPr>
        <w:rStyle w:val="PageNumber"/>
      </w:rPr>
      <w:fldChar w:fldCharType="end"/>
    </w:r>
  </w:p>
  <w:p w:rsidR="00611B8F" w:rsidRDefault="00611B8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3677089"/>
      <w:docPartObj>
        <w:docPartGallery w:val="Page Numbers (Bottom of Page)"/>
        <w:docPartUnique/>
      </w:docPartObj>
    </w:sdtPr>
    <w:sdtEndPr>
      <w:rPr>
        <w:color w:val="7F7F7F" w:themeColor="background1" w:themeShade="7F"/>
        <w:spacing w:val="60"/>
      </w:rPr>
    </w:sdtEndPr>
    <w:sdtContent>
      <w:p w:rsidR="00611B8F" w:rsidRDefault="00EA464B">
        <w:pPr>
          <w:pStyle w:val="Footer"/>
          <w:pBdr>
            <w:top w:val="single" w:sz="4" w:space="1" w:color="D9D9D9" w:themeColor="background1" w:themeShade="D9"/>
          </w:pBdr>
          <w:jc w:val="right"/>
        </w:pPr>
        <w:r>
          <w:fldChar w:fldCharType="begin"/>
        </w:r>
        <w:r>
          <w:instrText xml:space="preserve"> PAGE   \* MERGEFORMAT </w:instrText>
        </w:r>
        <w:r>
          <w:fldChar w:fldCharType="separate"/>
        </w:r>
        <w:r w:rsidR="008F1BC8">
          <w:rPr>
            <w:noProof/>
          </w:rPr>
          <w:t>1</w:t>
        </w:r>
        <w:r>
          <w:rPr>
            <w:noProof/>
          </w:rPr>
          <w:fldChar w:fldCharType="end"/>
        </w:r>
        <w:r w:rsidR="00611B8F">
          <w:t xml:space="preserve"> | </w:t>
        </w:r>
        <w:r w:rsidR="00611B8F">
          <w:rPr>
            <w:color w:val="7F7F7F" w:themeColor="background1" w:themeShade="7F"/>
            <w:spacing w:val="60"/>
          </w:rPr>
          <w:t>Page</w:t>
        </w:r>
      </w:p>
    </w:sdtContent>
  </w:sdt>
  <w:p w:rsidR="00611B8F" w:rsidRDefault="00611B8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2EBA" w:rsidRDefault="00012EBA">
      <w:r>
        <w:separator/>
      </w:r>
    </w:p>
  </w:footnote>
  <w:footnote w:type="continuationSeparator" w:id="0">
    <w:p w:rsidR="00012EBA" w:rsidRDefault="00012E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1839"/>
    <w:rsid w:val="00012EBA"/>
    <w:rsid w:val="00026A1A"/>
    <w:rsid w:val="0005516B"/>
    <w:rsid w:val="000D4579"/>
    <w:rsid w:val="00107C14"/>
    <w:rsid w:val="00165C09"/>
    <w:rsid w:val="00196B9F"/>
    <w:rsid w:val="00197413"/>
    <w:rsid w:val="001D5889"/>
    <w:rsid w:val="0020458B"/>
    <w:rsid w:val="00210B30"/>
    <w:rsid w:val="00221C3E"/>
    <w:rsid w:val="00290043"/>
    <w:rsid w:val="002D39E8"/>
    <w:rsid w:val="002E6447"/>
    <w:rsid w:val="003013CB"/>
    <w:rsid w:val="00333F49"/>
    <w:rsid w:val="003537CA"/>
    <w:rsid w:val="00375381"/>
    <w:rsid w:val="0039546A"/>
    <w:rsid w:val="003C17C7"/>
    <w:rsid w:val="003C2A5F"/>
    <w:rsid w:val="003D30D4"/>
    <w:rsid w:val="003E4A58"/>
    <w:rsid w:val="003E59A7"/>
    <w:rsid w:val="00413D32"/>
    <w:rsid w:val="004A03C2"/>
    <w:rsid w:val="004A2B01"/>
    <w:rsid w:val="005272DE"/>
    <w:rsid w:val="005A6900"/>
    <w:rsid w:val="005B5321"/>
    <w:rsid w:val="005E1D87"/>
    <w:rsid w:val="00611B8F"/>
    <w:rsid w:val="00635092"/>
    <w:rsid w:val="00654F03"/>
    <w:rsid w:val="006849C2"/>
    <w:rsid w:val="006B4252"/>
    <w:rsid w:val="006B4785"/>
    <w:rsid w:val="006B5A99"/>
    <w:rsid w:val="006E20D2"/>
    <w:rsid w:val="00714777"/>
    <w:rsid w:val="00724A0D"/>
    <w:rsid w:val="007361D4"/>
    <w:rsid w:val="0074591E"/>
    <w:rsid w:val="00745F49"/>
    <w:rsid w:val="00762D5E"/>
    <w:rsid w:val="007A0417"/>
    <w:rsid w:val="007A451F"/>
    <w:rsid w:val="007B3BFC"/>
    <w:rsid w:val="00825AFD"/>
    <w:rsid w:val="00841E70"/>
    <w:rsid w:val="008453BE"/>
    <w:rsid w:val="00853784"/>
    <w:rsid w:val="00857866"/>
    <w:rsid w:val="00863F11"/>
    <w:rsid w:val="008716C7"/>
    <w:rsid w:val="008C430B"/>
    <w:rsid w:val="008C481D"/>
    <w:rsid w:val="008F12B8"/>
    <w:rsid w:val="008F1BC8"/>
    <w:rsid w:val="008F7F3A"/>
    <w:rsid w:val="009003E9"/>
    <w:rsid w:val="00906D6F"/>
    <w:rsid w:val="0092425E"/>
    <w:rsid w:val="00930C31"/>
    <w:rsid w:val="00957DE5"/>
    <w:rsid w:val="00A44BB3"/>
    <w:rsid w:val="00A50177"/>
    <w:rsid w:val="00A9118F"/>
    <w:rsid w:val="00B1184C"/>
    <w:rsid w:val="00B46C37"/>
    <w:rsid w:val="00B471FC"/>
    <w:rsid w:val="00B6339B"/>
    <w:rsid w:val="00BA4A95"/>
    <w:rsid w:val="00BB13E5"/>
    <w:rsid w:val="00BC11AA"/>
    <w:rsid w:val="00BE220D"/>
    <w:rsid w:val="00C038EB"/>
    <w:rsid w:val="00C355CD"/>
    <w:rsid w:val="00C6202D"/>
    <w:rsid w:val="00C81215"/>
    <w:rsid w:val="00C90712"/>
    <w:rsid w:val="00CD166C"/>
    <w:rsid w:val="00D03FCE"/>
    <w:rsid w:val="00D14F0C"/>
    <w:rsid w:val="00D21839"/>
    <w:rsid w:val="00D505BA"/>
    <w:rsid w:val="00D92A1F"/>
    <w:rsid w:val="00DA192B"/>
    <w:rsid w:val="00DF3EBA"/>
    <w:rsid w:val="00E01A14"/>
    <w:rsid w:val="00E320C0"/>
    <w:rsid w:val="00E33374"/>
    <w:rsid w:val="00E5447A"/>
    <w:rsid w:val="00E621EF"/>
    <w:rsid w:val="00E9659B"/>
    <w:rsid w:val="00EA464B"/>
    <w:rsid w:val="00FF04A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A96E7"/>
  <w15:docId w15:val="{BCDCBAFD-422A-4D55-A788-CEACB653B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13D32"/>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21839"/>
    <w:pPr>
      <w:tabs>
        <w:tab w:val="center" w:pos="4320"/>
        <w:tab w:val="right" w:pos="8640"/>
      </w:tabs>
    </w:pPr>
  </w:style>
  <w:style w:type="character" w:customStyle="1" w:styleId="FooterChar">
    <w:name w:val="Footer Char"/>
    <w:basedOn w:val="DefaultParagraphFont"/>
    <w:link w:val="Footer"/>
    <w:uiPriority w:val="99"/>
    <w:rsid w:val="00D21839"/>
    <w:rPr>
      <w:rFonts w:ascii="Times New Roman" w:eastAsia="Times New Roman" w:hAnsi="Times New Roman" w:cs="Times New Roman"/>
      <w:sz w:val="24"/>
      <w:szCs w:val="20"/>
    </w:rPr>
  </w:style>
  <w:style w:type="paragraph" w:customStyle="1" w:styleId="bspmBodj">
    <w:name w:val="bspmBodj"/>
    <w:aliases w:val="bj"/>
    <w:basedOn w:val="Normal"/>
    <w:rsid w:val="00D21839"/>
    <w:pPr>
      <w:spacing w:after="240"/>
      <w:ind w:firstLine="720"/>
      <w:jc w:val="both"/>
    </w:pPr>
  </w:style>
  <w:style w:type="paragraph" w:styleId="Header">
    <w:name w:val="header"/>
    <w:basedOn w:val="Normal"/>
    <w:link w:val="HeaderChar"/>
    <w:rsid w:val="00D21839"/>
    <w:pPr>
      <w:tabs>
        <w:tab w:val="center" w:pos="4320"/>
        <w:tab w:val="right" w:pos="8640"/>
      </w:tabs>
    </w:pPr>
  </w:style>
  <w:style w:type="character" w:customStyle="1" w:styleId="HeaderChar">
    <w:name w:val="Header Char"/>
    <w:basedOn w:val="DefaultParagraphFont"/>
    <w:link w:val="Header"/>
    <w:rsid w:val="00D21839"/>
    <w:rPr>
      <w:rFonts w:ascii="Times New Roman" w:eastAsia="Times New Roman" w:hAnsi="Times New Roman" w:cs="Times New Roman"/>
      <w:sz w:val="24"/>
      <w:szCs w:val="20"/>
    </w:rPr>
  </w:style>
  <w:style w:type="character" w:styleId="PageNumber">
    <w:name w:val="page number"/>
    <w:basedOn w:val="DefaultParagraphFont"/>
    <w:rsid w:val="00D21839"/>
  </w:style>
  <w:style w:type="paragraph" w:styleId="BalloonText">
    <w:name w:val="Balloon Text"/>
    <w:basedOn w:val="Normal"/>
    <w:link w:val="BalloonTextChar"/>
    <w:uiPriority w:val="99"/>
    <w:semiHidden/>
    <w:unhideWhenUsed/>
    <w:rsid w:val="002D39E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39E8"/>
    <w:rPr>
      <w:rFonts w:ascii="Segoe UI" w:eastAsia="Times New Roman" w:hAnsi="Segoe UI" w:cs="Segoe UI"/>
      <w:sz w:val="18"/>
      <w:szCs w:val="18"/>
    </w:rPr>
  </w:style>
  <w:style w:type="paragraph" w:customStyle="1" w:styleId="Normal1">
    <w:name w:val="Normal_1"/>
    <w:qFormat/>
    <w:rsid w:val="00FF04AD"/>
    <w:pPr>
      <w:spacing w:after="0" w:line="240" w:lineRule="auto"/>
    </w:pPr>
    <w:rPr>
      <w:rFonts w:ascii="Times New Roman" w:eastAsia="Times New Roman" w:hAnsi="Times New Roman" w:cs="Times New Roman"/>
      <w:sz w:val="24"/>
      <w:szCs w:val="24"/>
      <w:lang w:bidi="he-IL"/>
    </w:rPr>
  </w:style>
  <w:style w:type="table" w:styleId="TableGrid">
    <w:name w:val="Table Grid"/>
    <w:basedOn w:val="TableNormal"/>
    <w:uiPriority w:val="39"/>
    <w:rsid w:val="00FF04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E1D87"/>
    <w:rPr>
      <w:color w:val="0563C1" w:themeColor="hyperlink"/>
      <w:u w:val="single"/>
    </w:rPr>
  </w:style>
  <w:style w:type="character" w:styleId="UnresolvedMention">
    <w:name w:val="Unresolved Mention"/>
    <w:basedOn w:val="DefaultParagraphFont"/>
    <w:uiPriority w:val="99"/>
    <w:semiHidden/>
    <w:unhideWhenUsed/>
    <w:rsid w:val="00413D3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5524792">
      <w:bodyDiv w:val="1"/>
      <w:marLeft w:val="0"/>
      <w:marRight w:val="0"/>
      <w:marTop w:val="0"/>
      <w:marBottom w:val="0"/>
      <w:divBdr>
        <w:top w:val="none" w:sz="0" w:space="0" w:color="auto"/>
        <w:left w:val="none" w:sz="0" w:space="0" w:color="auto"/>
        <w:bottom w:val="none" w:sz="0" w:space="0" w:color="auto"/>
        <w:right w:val="none" w:sz="0" w:space="0" w:color="auto"/>
      </w:divBdr>
    </w:div>
    <w:div w:id="568080450">
      <w:bodyDiv w:val="1"/>
      <w:marLeft w:val="0"/>
      <w:marRight w:val="0"/>
      <w:marTop w:val="0"/>
      <w:marBottom w:val="0"/>
      <w:divBdr>
        <w:top w:val="none" w:sz="0" w:space="0" w:color="auto"/>
        <w:left w:val="none" w:sz="0" w:space="0" w:color="auto"/>
        <w:bottom w:val="none" w:sz="0" w:space="0" w:color="auto"/>
        <w:right w:val="none" w:sz="0" w:space="0" w:color="auto"/>
      </w:divBdr>
    </w:div>
    <w:div w:id="654262603">
      <w:bodyDiv w:val="1"/>
      <w:marLeft w:val="0"/>
      <w:marRight w:val="0"/>
      <w:marTop w:val="0"/>
      <w:marBottom w:val="0"/>
      <w:divBdr>
        <w:top w:val="none" w:sz="0" w:space="0" w:color="auto"/>
        <w:left w:val="none" w:sz="0" w:space="0" w:color="auto"/>
        <w:bottom w:val="none" w:sz="0" w:space="0" w:color="auto"/>
        <w:right w:val="none" w:sz="0" w:space="0" w:color="auto"/>
      </w:divBdr>
    </w:div>
    <w:div w:id="855769926">
      <w:bodyDiv w:val="1"/>
      <w:marLeft w:val="0"/>
      <w:marRight w:val="0"/>
      <w:marTop w:val="0"/>
      <w:marBottom w:val="0"/>
      <w:divBdr>
        <w:top w:val="none" w:sz="0" w:space="0" w:color="auto"/>
        <w:left w:val="none" w:sz="0" w:space="0" w:color="auto"/>
        <w:bottom w:val="none" w:sz="0" w:space="0" w:color="auto"/>
        <w:right w:val="none" w:sz="0" w:space="0" w:color="auto"/>
      </w:divBdr>
    </w:div>
    <w:div w:id="869924926">
      <w:bodyDiv w:val="1"/>
      <w:marLeft w:val="0"/>
      <w:marRight w:val="0"/>
      <w:marTop w:val="0"/>
      <w:marBottom w:val="0"/>
      <w:divBdr>
        <w:top w:val="none" w:sz="0" w:space="0" w:color="auto"/>
        <w:left w:val="none" w:sz="0" w:space="0" w:color="auto"/>
        <w:bottom w:val="none" w:sz="0" w:space="0" w:color="auto"/>
        <w:right w:val="none" w:sz="0" w:space="0" w:color="auto"/>
      </w:divBdr>
    </w:div>
    <w:div w:id="1037659576">
      <w:bodyDiv w:val="1"/>
      <w:marLeft w:val="0"/>
      <w:marRight w:val="0"/>
      <w:marTop w:val="0"/>
      <w:marBottom w:val="0"/>
      <w:divBdr>
        <w:top w:val="none" w:sz="0" w:space="0" w:color="auto"/>
        <w:left w:val="none" w:sz="0" w:space="0" w:color="auto"/>
        <w:bottom w:val="none" w:sz="0" w:space="0" w:color="auto"/>
        <w:right w:val="none" w:sz="0" w:space="0" w:color="auto"/>
      </w:divBdr>
    </w:div>
    <w:div w:id="1157380006">
      <w:bodyDiv w:val="1"/>
      <w:marLeft w:val="0"/>
      <w:marRight w:val="0"/>
      <w:marTop w:val="0"/>
      <w:marBottom w:val="0"/>
      <w:divBdr>
        <w:top w:val="none" w:sz="0" w:space="0" w:color="auto"/>
        <w:left w:val="none" w:sz="0" w:space="0" w:color="auto"/>
        <w:bottom w:val="none" w:sz="0" w:space="0" w:color="auto"/>
        <w:right w:val="none" w:sz="0" w:space="0" w:color="auto"/>
      </w:divBdr>
    </w:div>
    <w:div w:id="1208644819">
      <w:bodyDiv w:val="1"/>
      <w:marLeft w:val="0"/>
      <w:marRight w:val="0"/>
      <w:marTop w:val="0"/>
      <w:marBottom w:val="0"/>
      <w:divBdr>
        <w:top w:val="none" w:sz="0" w:space="0" w:color="auto"/>
        <w:left w:val="none" w:sz="0" w:space="0" w:color="auto"/>
        <w:bottom w:val="none" w:sz="0" w:space="0" w:color="auto"/>
        <w:right w:val="none" w:sz="0" w:space="0" w:color="auto"/>
      </w:divBdr>
    </w:div>
    <w:div w:id="1265380305">
      <w:bodyDiv w:val="1"/>
      <w:marLeft w:val="0"/>
      <w:marRight w:val="0"/>
      <w:marTop w:val="0"/>
      <w:marBottom w:val="0"/>
      <w:divBdr>
        <w:top w:val="none" w:sz="0" w:space="0" w:color="auto"/>
        <w:left w:val="none" w:sz="0" w:space="0" w:color="auto"/>
        <w:bottom w:val="none" w:sz="0" w:space="0" w:color="auto"/>
        <w:right w:val="none" w:sz="0" w:space="0" w:color="auto"/>
      </w:divBdr>
    </w:div>
    <w:div w:id="1370107840">
      <w:bodyDiv w:val="1"/>
      <w:marLeft w:val="0"/>
      <w:marRight w:val="0"/>
      <w:marTop w:val="0"/>
      <w:marBottom w:val="0"/>
      <w:divBdr>
        <w:top w:val="none" w:sz="0" w:space="0" w:color="auto"/>
        <w:left w:val="none" w:sz="0" w:space="0" w:color="auto"/>
        <w:bottom w:val="none" w:sz="0" w:space="0" w:color="auto"/>
        <w:right w:val="none" w:sz="0" w:space="0" w:color="auto"/>
      </w:divBdr>
    </w:div>
    <w:div w:id="1381899239">
      <w:bodyDiv w:val="1"/>
      <w:marLeft w:val="0"/>
      <w:marRight w:val="0"/>
      <w:marTop w:val="0"/>
      <w:marBottom w:val="0"/>
      <w:divBdr>
        <w:top w:val="none" w:sz="0" w:space="0" w:color="auto"/>
        <w:left w:val="none" w:sz="0" w:space="0" w:color="auto"/>
        <w:bottom w:val="none" w:sz="0" w:space="0" w:color="auto"/>
        <w:right w:val="none" w:sz="0" w:space="0" w:color="auto"/>
      </w:divBdr>
    </w:div>
    <w:div w:id="1467242360">
      <w:bodyDiv w:val="1"/>
      <w:marLeft w:val="0"/>
      <w:marRight w:val="0"/>
      <w:marTop w:val="0"/>
      <w:marBottom w:val="0"/>
      <w:divBdr>
        <w:top w:val="none" w:sz="0" w:space="0" w:color="auto"/>
        <w:left w:val="none" w:sz="0" w:space="0" w:color="auto"/>
        <w:bottom w:val="none" w:sz="0" w:space="0" w:color="auto"/>
        <w:right w:val="none" w:sz="0" w:space="0" w:color="auto"/>
      </w:divBdr>
    </w:div>
    <w:div w:id="1558130878">
      <w:bodyDiv w:val="1"/>
      <w:marLeft w:val="0"/>
      <w:marRight w:val="0"/>
      <w:marTop w:val="0"/>
      <w:marBottom w:val="0"/>
      <w:divBdr>
        <w:top w:val="none" w:sz="0" w:space="0" w:color="auto"/>
        <w:left w:val="none" w:sz="0" w:space="0" w:color="auto"/>
        <w:bottom w:val="none" w:sz="0" w:space="0" w:color="auto"/>
        <w:right w:val="none" w:sz="0" w:space="0" w:color="auto"/>
      </w:divBdr>
    </w:div>
    <w:div w:id="1711569753">
      <w:bodyDiv w:val="1"/>
      <w:marLeft w:val="0"/>
      <w:marRight w:val="0"/>
      <w:marTop w:val="0"/>
      <w:marBottom w:val="0"/>
      <w:divBdr>
        <w:top w:val="none" w:sz="0" w:space="0" w:color="auto"/>
        <w:left w:val="none" w:sz="0" w:space="0" w:color="auto"/>
        <w:bottom w:val="none" w:sz="0" w:space="0" w:color="auto"/>
        <w:right w:val="none" w:sz="0" w:space="0" w:color="auto"/>
      </w:divBdr>
    </w:div>
    <w:div w:id="1756438663">
      <w:bodyDiv w:val="1"/>
      <w:marLeft w:val="0"/>
      <w:marRight w:val="0"/>
      <w:marTop w:val="0"/>
      <w:marBottom w:val="0"/>
      <w:divBdr>
        <w:top w:val="none" w:sz="0" w:space="0" w:color="auto"/>
        <w:left w:val="none" w:sz="0" w:space="0" w:color="auto"/>
        <w:bottom w:val="none" w:sz="0" w:space="0" w:color="auto"/>
        <w:right w:val="none" w:sz="0" w:space="0" w:color="auto"/>
      </w:divBdr>
    </w:div>
    <w:div w:id="1769080069">
      <w:bodyDiv w:val="1"/>
      <w:marLeft w:val="0"/>
      <w:marRight w:val="0"/>
      <w:marTop w:val="0"/>
      <w:marBottom w:val="0"/>
      <w:divBdr>
        <w:top w:val="none" w:sz="0" w:space="0" w:color="auto"/>
        <w:left w:val="none" w:sz="0" w:space="0" w:color="auto"/>
        <w:bottom w:val="none" w:sz="0" w:space="0" w:color="auto"/>
        <w:right w:val="none" w:sz="0" w:space="0" w:color="auto"/>
      </w:divBdr>
    </w:div>
    <w:div w:id="2025856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rence@TSPFinancialGroup.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Michael.tubre@tktmj.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SPFinancialGroup.com" TargetMode="Externa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1762</Words>
  <Characters>10047</Characters>
  <Application>Microsoft Office Word</Application>
  <DocSecurity>0</DocSecurity>
  <PresentationFormat/>
  <Lines>83</Lines>
  <Paragraphs>23</Paragraphs>
  <ScaleCrop>false</ScaleCrop>
  <HeadingPairs>
    <vt:vector size="2" baseType="variant">
      <vt:variant>
        <vt:lpstr>Title</vt:lpstr>
      </vt:variant>
      <vt:variant>
        <vt:i4>1</vt:i4>
      </vt:variant>
    </vt:vector>
  </HeadingPairs>
  <TitlesOfParts>
    <vt:vector size="1" baseType="lpstr">
      <vt:lpstr>Confidentiality-NDA between Wells, Thomson, Biggs and Cervantes  (00013547.DOCX;1)</vt:lpstr>
    </vt:vector>
  </TitlesOfParts>
  <Company/>
  <LinksUpToDate>false</LinksUpToDate>
  <CharactersWithSpaces>11786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Confidentiality-NDA between Wells, Thomson, Biggs and Cervantes  (00013547.DOCX;1)</dc:title>
  <dc:subject/>
  <dc:creator>Spencer Thomson</dc:creator>
  <cp:keywords/>
  <dc:description/>
  <cp:lastModifiedBy>Terence Phillips</cp:lastModifiedBy>
  <cp:revision>17</cp:revision>
  <cp:lastPrinted>2015-12-03T21:31:00Z</cp:lastPrinted>
  <dcterms:created xsi:type="dcterms:W3CDTF">2019-02-10T02:26:00Z</dcterms:created>
  <dcterms:modified xsi:type="dcterms:W3CDTF">2019-02-11T15:45:00Z</dcterms:modified>
</cp:coreProperties>
</file>